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E5886E" w14:textId="77777777" w:rsidR="00F22E1C" w:rsidRPr="007D1226" w:rsidRDefault="00D55066" w:rsidP="004A0783">
      <w:pPr>
        <w:spacing w:after="120" w:line="240" w:lineRule="auto"/>
        <w:rPr>
          <w:rFonts w:ascii="Calibri" w:hAnsi="Calibri" w:cs="Calibri"/>
          <w:b/>
          <w:sz w:val="36"/>
          <w:szCs w:val="36"/>
        </w:rPr>
      </w:pPr>
      <w:commentRangeStart w:id="0"/>
      <w:r w:rsidRPr="007D1226">
        <w:rPr>
          <w:rFonts w:ascii="Calibri" w:hAnsi="Calibri" w:cs="Calibri"/>
          <w:b/>
          <w:sz w:val="36"/>
          <w:szCs w:val="36"/>
        </w:rPr>
        <w:t>Making</w:t>
      </w:r>
      <w:commentRangeEnd w:id="0"/>
      <w:r w:rsidR="00973E26">
        <w:rPr>
          <w:rStyle w:val="CommentReference"/>
        </w:rPr>
        <w:commentReference w:id="0"/>
      </w:r>
      <w:r w:rsidRPr="007D1226">
        <w:rPr>
          <w:rFonts w:ascii="Calibri" w:hAnsi="Calibri" w:cs="Calibri"/>
          <w:b/>
          <w:sz w:val="36"/>
          <w:szCs w:val="36"/>
        </w:rPr>
        <w:t xml:space="preserve"> a Persona – Oswyn Swann</w:t>
      </w:r>
    </w:p>
    <w:p w14:paraId="05E5886F" w14:textId="77777777" w:rsidR="00FF4570" w:rsidRPr="007D1226" w:rsidRDefault="00FF4570" w:rsidP="004A0783">
      <w:pPr>
        <w:spacing w:after="120" w:line="240" w:lineRule="auto"/>
        <w:rPr>
          <w:rFonts w:ascii="Calibri" w:hAnsi="Calibri" w:cs="Calibri"/>
          <w:b/>
        </w:rPr>
      </w:pPr>
      <w:r w:rsidRPr="007D1226">
        <w:rPr>
          <w:rFonts w:ascii="Calibri" w:hAnsi="Calibri" w:cs="Calibri"/>
          <w:b/>
        </w:rPr>
        <w:t xml:space="preserve">By Oswyn of Baðon </w:t>
      </w:r>
      <w:r w:rsidRPr="007D1226">
        <w:rPr>
          <w:rFonts w:ascii="Calibri" w:hAnsi="Calibri" w:cs="Calibri"/>
        </w:rPr>
        <w:t>mka Sean Wilson oswyn969@gmail.com</w:t>
      </w:r>
    </w:p>
    <w:p w14:paraId="05E58870" w14:textId="77777777" w:rsidR="00FF4570" w:rsidRPr="007D1226" w:rsidRDefault="00FF4570" w:rsidP="004A0783">
      <w:pPr>
        <w:spacing w:after="120" w:line="240" w:lineRule="auto"/>
        <w:rPr>
          <w:rFonts w:ascii="Calibri" w:hAnsi="Calibri" w:cs="Calibri"/>
          <w:b/>
        </w:rPr>
      </w:pPr>
      <w:r w:rsidRPr="007D1226">
        <w:rPr>
          <w:rFonts w:ascii="Calibri" w:hAnsi="Calibri" w:cs="Calibri"/>
          <w:b/>
        </w:rPr>
        <w:t xml:space="preserve">Shire of </w:t>
      </w:r>
      <w:r w:rsidR="005C4815" w:rsidRPr="007D1226">
        <w:rPr>
          <w:rFonts w:ascii="Calibri" w:hAnsi="Calibri" w:cs="Calibri"/>
          <w:b/>
        </w:rPr>
        <w:t>Caer Gwyn</w:t>
      </w:r>
      <w:r w:rsidRPr="007D1226">
        <w:rPr>
          <w:rFonts w:ascii="Calibri" w:hAnsi="Calibri" w:cs="Calibri"/>
          <w:b/>
        </w:rPr>
        <w:t>, Middle Kingdom, Known World</w:t>
      </w:r>
    </w:p>
    <w:sdt>
      <w:sdtPr>
        <w:rPr>
          <w:rFonts w:ascii="Calibri" w:eastAsiaTheme="minorHAnsi" w:hAnsi="Calibri" w:cs="Calibri"/>
          <w:color w:val="auto"/>
          <w:sz w:val="22"/>
          <w:szCs w:val="22"/>
        </w:rPr>
        <w:id w:val="-909148608"/>
        <w:docPartObj>
          <w:docPartGallery w:val="Table of Contents"/>
          <w:docPartUnique/>
        </w:docPartObj>
      </w:sdtPr>
      <w:sdtEndPr>
        <w:rPr>
          <w:b/>
          <w:bCs/>
          <w:noProof/>
        </w:rPr>
      </w:sdtEndPr>
      <w:sdtContent>
        <w:p w14:paraId="05E58871" w14:textId="77777777" w:rsidR="00D55066" w:rsidRPr="007D1226" w:rsidRDefault="00D55066" w:rsidP="004A0783">
          <w:pPr>
            <w:pStyle w:val="TOCHeading"/>
            <w:spacing w:before="0" w:after="120" w:line="240" w:lineRule="auto"/>
            <w:rPr>
              <w:rFonts w:ascii="Calibri" w:hAnsi="Calibri" w:cs="Calibri"/>
              <w:sz w:val="28"/>
              <w:szCs w:val="28"/>
            </w:rPr>
          </w:pPr>
          <w:r w:rsidRPr="007D1226">
            <w:rPr>
              <w:rFonts w:ascii="Calibri" w:hAnsi="Calibri" w:cs="Calibri"/>
              <w:sz w:val="28"/>
              <w:szCs w:val="28"/>
            </w:rPr>
            <w:t>Table of Contents</w:t>
          </w:r>
        </w:p>
        <w:p w14:paraId="48A778CB" w14:textId="44C750D9" w:rsidR="003C0E91" w:rsidRDefault="00D55066">
          <w:pPr>
            <w:pStyle w:val="TOC1"/>
            <w:rPr>
              <w:rFonts w:eastAsiaTheme="minorEastAsia"/>
              <w:noProof/>
            </w:rPr>
          </w:pPr>
          <w:r w:rsidRPr="007D1226">
            <w:rPr>
              <w:rFonts w:ascii="Calibri" w:hAnsi="Calibri" w:cs="Calibri"/>
              <w:b/>
              <w:bCs/>
              <w:noProof/>
            </w:rPr>
            <w:fldChar w:fldCharType="begin"/>
          </w:r>
          <w:r w:rsidRPr="007D1226">
            <w:rPr>
              <w:rFonts w:ascii="Calibri" w:hAnsi="Calibri" w:cs="Calibri"/>
              <w:b/>
              <w:bCs/>
              <w:noProof/>
            </w:rPr>
            <w:instrText xml:space="preserve"> TOC \o "1-3" \h \z \u </w:instrText>
          </w:r>
          <w:r w:rsidRPr="007D1226">
            <w:rPr>
              <w:rFonts w:ascii="Calibri" w:hAnsi="Calibri" w:cs="Calibri"/>
              <w:b/>
              <w:bCs/>
              <w:noProof/>
            </w:rPr>
            <w:fldChar w:fldCharType="separate"/>
          </w:r>
          <w:hyperlink w:anchor="_Toc80261810" w:history="1">
            <w:r w:rsidR="003C0E91" w:rsidRPr="005B708E">
              <w:rPr>
                <w:rStyle w:val="Hyperlink"/>
                <w:rFonts w:ascii="Calibri" w:hAnsi="Calibri" w:cs="Calibri"/>
                <w:noProof/>
              </w:rPr>
              <w:t>Introduction</w:t>
            </w:r>
            <w:r w:rsidR="003C0E91">
              <w:rPr>
                <w:noProof/>
                <w:webHidden/>
              </w:rPr>
              <w:tab/>
            </w:r>
            <w:r w:rsidR="003C0E91">
              <w:rPr>
                <w:noProof/>
                <w:webHidden/>
              </w:rPr>
              <w:fldChar w:fldCharType="begin"/>
            </w:r>
            <w:r w:rsidR="003C0E91">
              <w:rPr>
                <w:noProof/>
                <w:webHidden/>
              </w:rPr>
              <w:instrText xml:space="preserve"> PAGEREF _Toc80261810 \h </w:instrText>
            </w:r>
            <w:r w:rsidR="003C0E91">
              <w:rPr>
                <w:noProof/>
                <w:webHidden/>
              </w:rPr>
            </w:r>
            <w:r w:rsidR="003C0E91">
              <w:rPr>
                <w:noProof/>
                <w:webHidden/>
              </w:rPr>
              <w:fldChar w:fldCharType="separate"/>
            </w:r>
            <w:r w:rsidR="003C0E91">
              <w:rPr>
                <w:noProof/>
                <w:webHidden/>
              </w:rPr>
              <w:t>1</w:t>
            </w:r>
            <w:r w:rsidR="003C0E91">
              <w:rPr>
                <w:noProof/>
                <w:webHidden/>
              </w:rPr>
              <w:fldChar w:fldCharType="end"/>
            </w:r>
          </w:hyperlink>
        </w:p>
        <w:p w14:paraId="5BD1D02C" w14:textId="7C83F649" w:rsidR="003C0E91" w:rsidRDefault="009377F1">
          <w:pPr>
            <w:pStyle w:val="TOC1"/>
            <w:rPr>
              <w:rFonts w:eastAsiaTheme="minorEastAsia"/>
              <w:noProof/>
            </w:rPr>
          </w:pPr>
          <w:hyperlink w:anchor="_Toc80261811" w:history="1">
            <w:r w:rsidR="003C0E91" w:rsidRPr="005B708E">
              <w:rPr>
                <w:rStyle w:val="Hyperlink"/>
                <w:rFonts w:ascii="Calibri" w:hAnsi="Calibri" w:cs="Calibri"/>
                <w:noProof/>
              </w:rPr>
              <w:t>Skills Learned</w:t>
            </w:r>
            <w:r w:rsidR="003C0E91">
              <w:rPr>
                <w:noProof/>
                <w:webHidden/>
              </w:rPr>
              <w:tab/>
            </w:r>
            <w:r w:rsidR="003C0E91">
              <w:rPr>
                <w:noProof/>
                <w:webHidden/>
              </w:rPr>
              <w:fldChar w:fldCharType="begin"/>
            </w:r>
            <w:r w:rsidR="003C0E91">
              <w:rPr>
                <w:noProof/>
                <w:webHidden/>
              </w:rPr>
              <w:instrText xml:space="preserve"> PAGEREF _Toc80261811 \h </w:instrText>
            </w:r>
            <w:r w:rsidR="003C0E91">
              <w:rPr>
                <w:noProof/>
                <w:webHidden/>
              </w:rPr>
            </w:r>
            <w:r w:rsidR="003C0E91">
              <w:rPr>
                <w:noProof/>
                <w:webHidden/>
              </w:rPr>
              <w:fldChar w:fldCharType="separate"/>
            </w:r>
            <w:r w:rsidR="003C0E91">
              <w:rPr>
                <w:noProof/>
                <w:webHidden/>
              </w:rPr>
              <w:t>1</w:t>
            </w:r>
            <w:r w:rsidR="003C0E91">
              <w:rPr>
                <w:noProof/>
                <w:webHidden/>
              </w:rPr>
              <w:fldChar w:fldCharType="end"/>
            </w:r>
          </w:hyperlink>
        </w:p>
        <w:p w14:paraId="1B2C0C51" w14:textId="41B5C450" w:rsidR="003C0E91" w:rsidRDefault="009377F1">
          <w:pPr>
            <w:pStyle w:val="TOC1"/>
            <w:rPr>
              <w:rFonts w:eastAsiaTheme="minorEastAsia"/>
              <w:noProof/>
            </w:rPr>
          </w:pPr>
          <w:hyperlink w:anchor="_Toc80261812" w:history="1">
            <w:r w:rsidR="003C0E91" w:rsidRPr="005B708E">
              <w:rPr>
                <w:rStyle w:val="Hyperlink"/>
                <w:rFonts w:ascii="Calibri" w:hAnsi="Calibri" w:cs="Calibri"/>
                <w:noProof/>
              </w:rPr>
              <w:t>The Name</w:t>
            </w:r>
            <w:r w:rsidR="003C0E91">
              <w:rPr>
                <w:noProof/>
                <w:webHidden/>
              </w:rPr>
              <w:tab/>
            </w:r>
            <w:r w:rsidR="003C0E91">
              <w:rPr>
                <w:noProof/>
                <w:webHidden/>
              </w:rPr>
              <w:fldChar w:fldCharType="begin"/>
            </w:r>
            <w:r w:rsidR="003C0E91">
              <w:rPr>
                <w:noProof/>
                <w:webHidden/>
              </w:rPr>
              <w:instrText xml:space="preserve"> PAGEREF _Toc80261812 \h </w:instrText>
            </w:r>
            <w:r w:rsidR="003C0E91">
              <w:rPr>
                <w:noProof/>
                <w:webHidden/>
              </w:rPr>
            </w:r>
            <w:r w:rsidR="003C0E91">
              <w:rPr>
                <w:noProof/>
                <w:webHidden/>
              </w:rPr>
              <w:fldChar w:fldCharType="separate"/>
            </w:r>
            <w:r w:rsidR="003C0E91">
              <w:rPr>
                <w:noProof/>
                <w:webHidden/>
              </w:rPr>
              <w:t>2</w:t>
            </w:r>
            <w:r w:rsidR="003C0E91">
              <w:rPr>
                <w:noProof/>
                <w:webHidden/>
              </w:rPr>
              <w:fldChar w:fldCharType="end"/>
            </w:r>
          </w:hyperlink>
        </w:p>
        <w:p w14:paraId="03E13B39" w14:textId="09500922" w:rsidR="003C0E91" w:rsidRDefault="009377F1">
          <w:pPr>
            <w:pStyle w:val="TOC1"/>
            <w:rPr>
              <w:rFonts w:eastAsiaTheme="minorEastAsia"/>
              <w:noProof/>
            </w:rPr>
          </w:pPr>
          <w:hyperlink w:anchor="_Toc80261813" w:history="1">
            <w:r w:rsidR="003C0E91" w:rsidRPr="005B708E">
              <w:rPr>
                <w:rStyle w:val="Hyperlink"/>
                <w:rFonts w:ascii="Calibri" w:hAnsi="Calibri" w:cs="Calibri"/>
                <w:noProof/>
              </w:rPr>
              <w:t>The Profession</w:t>
            </w:r>
            <w:r w:rsidR="003C0E91">
              <w:rPr>
                <w:noProof/>
                <w:webHidden/>
              </w:rPr>
              <w:tab/>
            </w:r>
            <w:r w:rsidR="003C0E91">
              <w:rPr>
                <w:noProof/>
                <w:webHidden/>
              </w:rPr>
              <w:fldChar w:fldCharType="begin"/>
            </w:r>
            <w:r w:rsidR="003C0E91">
              <w:rPr>
                <w:noProof/>
                <w:webHidden/>
              </w:rPr>
              <w:instrText xml:space="preserve"> PAGEREF _Toc80261813 \h </w:instrText>
            </w:r>
            <w:r w:rsidR="003C0E91">
              <w:rPr>
                <w:noProof/>
                <w:webHidden/>
              </w:rPr>
            </w:r>
            <w:r w:rsidR="003C0E91">
              <w:rPr>
                <w:noProof/>
                <w:webHidden/>
              </w:rPr>
              <w:fldChar w:fldCharType="separate"/>
            </w:r>
            <w:r w:rsidR="003C0E91">
              <w:rPr>
                <w:noProof/>
                <w:webHidden/>
              </w:rPr>
              <w:t>2</w:t>
            </w:r>
            <w:r w:rsidR="003C0E91">
              <w:rPr>
                <w:noProof/>
                <w:webHidden/>
              </w:rPr>
              <w:fldChar w:fldCharType="end"/>
            </w:r>
          </w:hyperlink>
        </w:p>
        <w:p w14:paraId="72A9AB3B" w14:textId="5F5B70F1" w:rsidR="003C0E91" w:rsidRDefault="009377F1">
          <w:pPr>
            <w:pStyle w:val="TOC2"/>
            <w:tabs>
              <w:tab w:val="right" w:leader="dot" w:pos="9350"/>
            </w:tabs>
            <w:rPr>
              <w:rFonts w:eastAsiaTheme="minorEastAsia"/>
              <w:noProof/>
            </w:rPr>
          </w:pPr>
          <w:hyperlink w:anchor="_Toc80261814" w:history="1">
            <w:r w:rsidR="003C0E91" w:rsidRPr="005B708E">
              <w:rPr>
                <w:rStyle w:val="Hyperlink"/>
                <w:rFonts w:ascii="Calibri" w:hAnsi="Calibri" w:cs="Calibri"/>
                <w:noProof/>
              </w:rPr>
              <w:t>The Vinegar</w:t>
            </w:r>
            <w:r w:rsidR="003C0E91">
              <w:rPr>
                <w:noProof/>
                <w:webHidden/>
              </w:rPr>
              <w:tab/>
            </w:r>
            <w:r w:rsidR="003C0E91">
              <w:rPr>
                <w:noProof/>
                <w:webHidden/>
              </w:rPr>
              <w:fldChar w:fldCharType="begin"/>
            </w:r>
            <w:r w:rsidR="003C0E91">
              <w:rPr>
                <w:noProof/>
                <w:webHidden/>
              </w:rPr>
              <w:instrText xml:space="preserve"> PAGEREF _Toc80261814 \h </w:instrText>
            </w:r>
            <w:r w:rsidR="003C0E91">
              <w:rPr>
                <w:noProof/>
                <w:webHidden/>
              </w:rPr>
            </w:r>
            <w:r w:rsidR="003C0E91">
              <w:rPr>
                <w:noProof/>
                <w:webHidden/>
              </w:rPr>
              <w:fldChar w:fldCharType="separate"/>
            </w:r>
            <w:r w:rsidR="003C0E91">
              <w:rPr>
                <w:noProof/>
                <w:webHidden/>
              </w:rPr>
              <w:t>3</w:t>
            </w:r>
            <w:r w:rsidR="003C0E91">
              <w:rPr>
                <w:noProof/>
                <w:webHidden/>
              </w:rPr>
              <w:fldChar w:fldCharType="end"/>
            </w:r>
          </w:hyperlink>
        </w:p>
        <w:p w14:paraId="721AF91B" w14:textId="15E2F7C0" w:rsidR="003C0E91" w:rsidRDefault="009377F1">
          <w:pPr>
            <w:pStyle w:val="TOC2"/>
            <w:tabs>
              <w:tab w:val="right" w:leader="dot" w:pos="9350"/>
            </w:tabs>
            <w:rPr>
              <w:rFonts w:eastAsiaTheme="minorEastAsia"/>
              <w:noProof/>
            </w:rPr>
          </w:pPr>
          <w:hyperlink w:anchor="_Toc80261815" w:history="1">
            <w:r w:rsidR="003C0E91" w:rsidRPr="005B708E">
              <w:rPr>
                <w:rStyle w:val="Hyperlink"/>
                <w:rFonts w:ascii="Calibri" w:hAnsi="Calibri" w:cs="Calibri"/>
                <w:noProof/>
              </w:rPr>
              <w:t>Making the Vinegar</w:t>
            </w:r>
            <w:r w:rsidR="003C0E91">
              <w:rPr>
                <w:noProof/>
                <w:webHidden/>
              </w:rPr>
              <w:tab/>
            </w:r>
            <w:r w:rsidR="003C0E91">
              <w:rPr>
                <w:noProof/>
                <w:webHidden/>
              </w:rPr>
              <w:fldChar w:fldCharType="begin"/>
            </w:r>
            <w:r w:rsidR="003C0E91">
              <w:rPr>
                <w:noProof/>
                <w:webHidden/>
              </w:rPr>
              <w:instrText xml:space="preserve"> PAGEREF _Toc80261815 \h </w:instrText>
            </w:r>
            <w:r w:rsidR="003C0E91">
              <w:rPr>
                <w:noProof/>
                <w:webHidden/>
              </w:rPr>
            </w:r>
            <w:r w:rsidR="003C0E91">
              <w:rPr>
                <w:noProof/>
                <w:webHidden/>
              </w:rPr>
              <w:fldChar w:fldCharType="separate"/>
            </w:r>
            <w:r w:rsidR="003C0E91">
              <w:rPr>
                <w:noProof/>
                <w:webHidden/>
              </w:rPr>
              <w:t>4</w:t>
            </w:r>
            <w:r w:rsidR="003C0E91">
              <w:rPr>
                <w:noProof/>
                <w:webHidden/>
              </w:rPr>
              <w:fldChar w:fldCharType="end"/>
            </w:r>
          </w:hyperlink>
        </w:p>
        <w:p w14:paraId="0FD3789F" w14:textId="1ED16606" w:rsidR="003C0E91" w:rsidRDefault="009377F1">
          <w:pPr>
            <w:pStyle w:val="TOC2"/>
            <w:tabs>
              <w:tab w:val="right" w:leader="dot" w:pos="9350"/>
            </w:tabs>
            <w:rPr>
              <w:rFonts w:eastAsiaTheme="minorEastAsia"/>
              <w:noProof/>
            </w:rPr>
          </w:pPr>
          <w:hyperlink w:anchor="_Toc80261816" w:history="1">
            <w:r w:rsidR="003C0E91" w:rsidRPr="005B708E">
              <w:rPr>
                <w:rStyle w:val="Hyperlink"/>
                <w:rFonts w:ascii="Calibri" w:hAnsi="Calibri" w:cs="Calibri"/>
                <w:noProof/>
              </w:rPr>
              <w:t>The Barrels</w:t>
            </w:r>
            <w:r w:rsidR="003C0E91">
              <w:rPr>
                <w:noProof/>
                <w:webHidden/>
              </w:rPr>
              <w:tab/>
            </w:r>
            <w:r w:rsidR="003C0E91">
              <w:rPr>
                <w:noProof/>
                <w:webHidden/>
              </w:rPr>
              <w:fldChar w:fldCharType="begin"/>
            </w:r>
            <w:r w:rsidR="003C0E91">
              <w:rPr>
                <w:noProof/>
                <w:webHidden/>
              </w:rPr>
              <w:instrText xml:space="preserve"> PAGEREF _Toc80261816 \h </w:instrText>
            </w:r>
            <w:r w:rsidR="003C0E91">
              <w:rPr>
                <w:noProof/>
                <w:webHidden/>
              </w:rPr>
            </w:r>
            <w:r w:rsidR="003C0E91">
              <w:rPr>
                <w:noProof/>
                <w:webHidden/>
              </w:rPr>
              <w:fldChar w:fldCharType="separate"/>
            </w:r>
            <w:r w:rsidR="003C0E91">
              <w:rPr>
                <w:noProof/>
                <w:webHidden/>
              </w:rPr>
              <w:t>5</w:t>
            </w:r>
            <w:r w:rsidR="003C0E91">
              <w:rPr>
                <w:noProof/>
                <w:webHidden/>
              </w:rPr>
              <w:fldChar w:fldCharType="end"/>
            </w:r>
          </w:hyperlink>
        </w:p>
        <w:p w14:paraId="3EC73052" w14:textId="6ED2DC47" w:rsidR="003C0E91" w:rsidRDefault="009377F1">
          <w:pPr>
            <w:pStyle w:val="TOC2"/>
            <w:tabs>
              <w:tab w:val="right" w:leader="dot" w:pos="9350"/>
            </w:tabs>
            <w:rPr>
              <w:rFonts w:eastAsiaTheme="minorEastAsia"/>
              <w:noProof/>
            </w:rPr>
          </w:pPr>
          <w:hyperlink w:anchor="_Toc80261817" w:history="1">
            <w:r w:rsidR="003C0E91" w:rsidRPr="005B708E">
              <w:rPr>
                <w:rStyle w:val="Hyperlink"/>
                <w:rFonts w:ascii="Calibri" w:hAnsi="Calibri" w:cs="Calibri"/>
                <w:noProof/>
              </w:rPr>
              <w:t>Barrelheads</w:t>
            </w:r>
            <w:r w:rsidR="003C0E91">
              <w:rPr>
                <w:noProof/>
                <w:webHidden/>
              </w:rPr>
              <w:tab/>
            </w:r>
            <w:r w:rsidR="003C0E91">
              <w:rPr>
                <w:noProof/>
                <w:webHidden/>
              </w:rPr>
              <w:fldChar w:fldCharType="begin"/>
            </w:r>
            <w:r w:rsidR="003C0E91">
              <w:rPr>
                <w:noProof/>
                <w:webHidden/>
              </w:rPr>
              <w:instrText xml:space="preserve"> PAGEREF _Toc80261817 \h </w:instrText>
            </w:r>
            <w:r w:rsidR="003C0E91">
              <w:rPr>
                <w:noProof/>
                <w:webHidden/>
              </w:rPr>
            </w:r>
            <w:r w:rsidR="003C0E91">
              <w:rPr>
                <w:noProof/>
                <w:webHidden/>
              </w:rPr>
              <w:fldChar w:fldCharType="separate"/>
            </w:r>
            <w:r w:rsidR="003C0E91">
              <w:rPr>
                <w:noProof/>
                <w:webHidden/>
              </w:rPr>
              <w:t>5</w:t>
            </w:r>
            <w:r w:rsidR="003C0E91">
              <w:rPr>
                <w:noProof/>
                <w:webHidden/>
              </w:rPr>
              <w:fldChar w:fldCharType="end"/>
            </w:r>
          </w:hyperlink>
        </w:p>
        <w:p w14:paraId="7A959B58" w14:textId="56324C73" w:rsidR="003C0E91" w:rsidRDefault="009377F1">
          <w:pPr>
            <w:pStyle w:val="TOC2"/>
            <w:tabs>
              <w:tab w:val="right" w:leader="dot" w:pos="9350"/>
            </w:tabs>
            <w:rPr>
              <w:rFonts w:eastAsiaTheme="minorEastAsia"/>
              <w:noProof/>
            </w:rPr>
          </w:pPr>
          <w:hyperlink w:anchor="_Toc80261818" w:history="1">
            <w:r w:rsidR="003C0E91" w:rsidRPr="005B708E">
              <w:rPr>
                <w:rStyle w:val="Hyperlink"/>
                <w:rFonts w:ascii="Calibri" w:hAnsi="Calibri" w:cs="Calibri"/>
                <w:noProof/>
              </w:rPr>
              <w:t>The Wheel Barrow</w:t>
            </w:r>
            <w:r w:rsidR="003C0E91">
              <w:rPr>
                <w:noProof/>
                <w:webHidden/>
              </w:rPr>
              <w:tab/>
            </w:r>
            <w:r w:rsidR="003C0E91">
              <w:rPr>
                <w:noProof/>
                <w:webHidden/>
              </w:rPr>
              <w:fldChar w:fldCharType="begin"/>
            </w:r>
            <w:r w:rsidR="003C0E91">
              <w:rPr>
                <w:noProof/>
                <w:webHidden/>
              </w:rPr>
              <w:instrText xml:space="preserve"> PAGEREF _Toc80261818 \h </w:instrText>
            </w:r>
            <w:r w:rsidR="003C0E91">
              <w:rPr>
                <w:noProof/>
                <w:webHidden/>
              </w:rPr>
            </w:r>
            <w:r w:rsidR="003C0E91">
              <w:rPr>
                <w:noProof/>
                <w:webHidden/>
              </w:rPr>
              <w:fldChar w:fldCharType="separate"/>
            </w:r>
            <w:r w:rsidR="003C0E91">
              <w:rPr>
                <w:noProof/>
                <w:webHidden/>
              </w:rPr>
              <w:t>7</w:t>
            </w:r>
            <w:r w:rsidR="003C0E91">
              <w:rPr>
                <w:noProof/>
                <w:webHidden/>
              </w:rPr>
              <w:fldChar w:fldCharType="end"/>
            </w:r>
          </w:hyperlink>
        </w:p>
        <w:p w14:paraId="58756BD7" w14:textId="00591905" w:rsidR="003C0E91" w:rsidRDefault="009377F1">
          <w:pPr>
            <w:pStyle w:val="TOC1"/>
            <w:rPr>
              <w:rFonts w:eastAsiaTheme="minorEastAsia"/>
              <w:noProof/>
            </w:rPr>
          </w:pPr>
          <w:hyperlink w:anchor="_Toc80261819" w:history="1">
            <w:r w:rsidR="003C0E91" w:rsidRPr="005B708E">
              <w:rPr>
                <w:rStyle w:val="Hyperlink"/>
                <w:rFonts w:ascii="Calibri" w:hAnsi="Calibri" w:cs="Calibri"/>
                <w:noProof/>
              </w:rPr>
              <w:t>The Clothes</w:t>
            </w:r>
            <w:r w:rsidR="003C0E91">
              <w:rPr>
                <w:noProof/>
                <w:webHidden/>
              </w:rPr>
              <w:tab/>
            </w:r>
            <w:r w:rsidR="003C0E91">
              <w:rPr>
                <w:noProof/>
                <w:webHidden/>
              </w:rPr>
              <w:fldChar w:fldCharType="begin"/>
            </w:r>
            <w:r w:rsidR="003C0E91">
              <w:rPr>
                <w:noProof/>
                <w:webHidden/>
              </w:rPr>
              <w:instrText xml:space="preserve"> PAGEREF _Toc80261819 \h </w:instrText>
            </w:r>
            <w:r w:rsidR="003C0E91">
              <w:rPr>
                <w:noProof/>
                <w:webHidden/>
              </w:rPr>
            </w:r>
            <w:r w:rsidR="003C0E91">
              <w:rPr>
                <w:noProof/>
                <w:webHidden/>
              </w:rPr>
              <w:fldChar w:fldCharType="separate"/>
            </w:r>
            <w:r w:rsidR="003C0E91">
              <w:rPr>
                <w:noProof/>
                <w:webHidden/>
              </w:rPr>
              <w:t>9</w:t>
            </w:r>
            <w:r w:rsidR="003C0E91">
              <w:rPr>
                <w:noProof/>
                <w:webHidden/>
              </w:rPr>
              <w:fldChar w:fldCharType="end"/>
            </w:r>
          </w:hyperlink>
        </w:p>
        <w:p w14:paraId="2BB6EE19" w14:textId="2E5A33EA" w:rsidR="003C0E91" w:rsidRDefault="009377F1">
          <w:pPr>
            <w:pStyle w:val="TOC1"/>
            <w:rPr>
              <w:rFonts w:eastAsiaTheme="minorEastAsia"/>
              <w:noProof/>
            </w:rPr>
          </w:pPr>
          <w:hyperlink w:anchor="_Toc80261820" w:history="1">
            <w:r w:rsidR="003C0E91" w:rsidRPr="005B708E">
              <w:rPr>
                <w:rStyle w:val="Hyperlink"/>
                <w:rFonts w:ascii="Calibri" w:hAnsi="Calibri" w:cs="Calibri"/>
                <w:noProof/>
              </w:rPr>
              <w:t>The Banners</w:t>
            </w:r>
            <w:r w:rsidR="003C0E91">
              <w:rPr>
                <w:noProof/>
                <w:webHidden/>
              </w:rPr>
              <w:tab/>
            </w:r>
            <w:r w:rsidR="003C0E91">
              <w:rPr>
                <w:noProof/>
                <w:webHidden/>
              </w:rPr>
              <w:fldChar w:fldCharType="begin"/>
            </w:r>
            <w:r w:rsidR="003C0E91">
              <w:rPr>
                <w:noProof/>
                <w:webHidden/>
              </w:rPr>
              <w:instrText xml:space="preserve"> PAGEREF _Toc80261820 \h </w:instrText>
            </w:r>
            <w:r w:rsidR="003C0E91">
              <w:rPr>
                <w:noProof/>
                <w:webHidden/>
              </w:rPr>
            </w:r>
            <w:r w:rsidR="003C0E91">
              <w:rPr>
                <w:noProof/>
                <w:webHidden/>
              </w:rPr>
              <w:fldChar w:fldCharType="separate"/>
            </w:r>
            <w:r w:rsidR="003C0E91">
              <w:rPr>
                <w:noProof/>
                <w:webHidden/>
              </w:rPr>
              <w:t>10</w:t>
            </w:r>
            <w:r w:rsidR="003C0E91">
              <w:rPr>
                <w:noProof/>
                <w:webHidden/>
              </w:rPr>
              <w:fldChar w:fldCharType="end"/>
            </w:r>
          </w:hyperlink>
        </w:p>
        <w:p w14:paraId="23D90A81" w14:textId="0804C079" w:rsidR="003C0E91" w:rsidRDefault="009377F1">
          <w:pPr>
            <w:pStyle w:val="TOC1"/>
            <w:rPr>
              <w:rFonts w:eastAsiaTheme="minorEastAsia"/>
              <w:noProof/>
            </w:rPr>
          </w:pPr>
          <w:hyperlink w:anchor="_Toc80261821" w:history="1">
            <w:r w:rsidR="003C0E91" w:rsidRPr="005B708E">
              <w:rPr>
                <w:rStyle w:val="Hyperlink"/>
                <w:rFonts w:ascii="Calibri" w:hAnsi="Calibri" w:cs="Calibri"/>
                <w:noProof/>
              </w:rPr>
              <w:t>The Store/The Inn</w:t>
            </w:r>
            <w:r w:rsidR="003C0E91">
              <w:rPr>
                <w:noProof/>
                <w:webHidden/>
              </w:rPr>
              <w:tab/>
            </w:r>
            <w:r w:rsidR="003C0E91">
              <w:rPr>
                <w:noProof/>
                <w:webHidden/>
              </w:rPr>
              <w:fldChar w:fldCharType="begin"/>
            </w:r>
            <w:r w:rsidR="003C0E91">
              <w:rPr>
                <w:noProof/>
                <w:webHidden/>
              </w:rPr>
              <w:instrText xml:space="preserve"> PAGEREF _Toc80261821 \h </w:instrText>
            </w:r>
            <w:r w:rsidR="003C0E91">
              <w:rPr>
                <w:noProof/>
                <w:webHidden/>
              </w:rPr>
            </w:r>
            <w:r w:rsidR="003C0E91">
              <w:rPr>
                <w:noProof/>
                <w:webHidden/>
              </w:rPr>
              <w:fldChar w:fldCharType="separate"/>
            </w:r>
            <w:r w:rsidR="003C0E91">
              <w:rPr>
                <w:noProof/>
                <w:webHidden/>
              </w:rPr>
              <w:t>12</w:t>
            </w:r>
            <w:r w:rsidR="003C0E91">
              <w:rPr>
                <w:noProof/>
                <w:webHidden/>
              </w:rPr>
              <w:fldChar w:fldCharType="end"/>
            </w:r>
          </w:hyperlink>
        </w:p>
        <w:p w14:paraId="5874AD09" w14:textId="65F39D17" w:rsidR="003C0E91" w:rsidRDefault="009377F1">
          <w:pPr>
            <w:pStyle w:val="TOC2"/>
            <w:tabs>
              <w:tab w:val="right" w:leader="dot" w:pos="9350"/>
            </w:tabs>
            <w:rPr>
              <w:rFonts w:eastAsiaTheme="minorEastAsia"/>
              <w:noProof/>
            </w:rPr>
          </w:pPr>
          <w:hyperlink w:anchor="_Toc80261822" w:history="1">
            <w:r w:rsidR="003C0E91" w:rsidRPr="005B708E">
              <w:rPr>
                <w:rStyle w:val="Hyperlink"/>
                <w:rFonts w:ascii="Calibri" w:hAnsi="Calibri" w:cs="Calibri"/>
                <w:noProof/>
              </w:rPr>
              <w:t>The Ciders</w:t>
            </w:r>
            <w:r w:rsidR="003C0E91">
              <w:rPr>
                <w:noProof/>
                <w:webHidden/>
              </w:rPr>
              <w:tab/>
            </w:r>
            <w:r w:rsidR="003C0E91">
              <w:rPr>
                <w:noProof/>
                <w:webHidden/>
              </w:rPr>
              <w:fldChar w:fldCharType="begin"/>
            </w:r>
            <w:r w:rsidR="003C0E91">
              <w:rPr>
                <w:noProof/>
                <w:webHidden/>
              </w:rPr>
              <w:instrText xml:space="preserve"> PAGEREF _Toc80261822 \h </w:instrText>
            </w:r>
            <w:r w:rsidR="003C0E91">
              <w:rPr>
                <w:noProof/>
                <w:webHidden/>
              </w:rPr>
            </w:r>
            <w:r w:rsidR="003C0E91">
              <w:rPr>
                <w:noProof/>
                <w:webHidden/>
              </w:rPr>
              <w:fldChar w:fldCharType="separate"/>
            </w:r>
            <w:r w:rsidR="003C0E91">
              <w:rPr>
                <w:noProof/>
                <w:webHidden/>
              </w:rPr>
              <w:t>12</w:t>
            </w:r>
            <w:r w:rsidR="003C0E91">
              <w:rPr>
                <w:noProof/>
                <w:webHidden/>
              </w:rPr>
              <w:fldChar w:fldCharType="end"/>
            </w:r>
          </w:hyperlink>
        </w:p>
        <w:p w14:paraId="0F1F18A0" w14:textId="4B18DF16" w:rsidR="003C0E91" w:rsidRDefault="009377F1">
          <w:pPr>
            <w:pStyle w:val="TOC1"/>
            <w:rPr>
              <w:rFonts w:eastAsiaTheme="minorEastAsia"/>
              <w:noProof/>
            </w:rPr>
          </w:pPr>
          <w:hyperlink w:anchor="_Toc80261823" w:history="1">
            <w:r w:rsidR="003C0E91" w:rsidRPr="005B708E">
              <w:rPr>
                <w:rStyle w:val="Hyperlink"/>
                <w:rFonts w:ascii="Calibri" w:hAnsi="Calibri" w:cs="Calibri"/>
                <w:b/>
                <w:bCs/>
                <w:noProof/>
              </w:rPr>
              <w:t>References</w:t>
            </w:r>
            <w:r w:rsidR="003C0E91">
              <w:rPr>
                <w:noProof/>
                <w:webHidden/>
              </w:rPr>
              <w:tab/>
            </w:r>
            <w:r w:rsidR="003C0E91">
              <w:rPr>
                <w:noProof/>
                <w:webHidden/>
              </w:rPr>
              <w:fldChar w:fldCharType="begin"/>
            </w:r>
            <w:r w:rsidR="003C0E91">
              <w:rPr>
                <w:noProof/>
                <w:webHidden/>
              </w:rPr>
              <w:instrText xml:space="preserve"> PAGEREF _Toc80261823 \h </w:instrText>
            </w:r>
            <w:r w:rsidR="003C0E91">
              <w:rPr>
                <w:noProof/>
                <w:webHidden/>
              </w:rPr>
            </w:r>
            <w:r w:rsidR="003C0E91">
              <w:rPr>
                <w:noProof/>
                <w:webHidden/>
              </w:rPr>
              <w:fldChar w:fldCharType="separate"/>
            </w:r>
            <w:r w:rsidR="003C0E91">
              <w:rPr>
                <w:noProof/>
                <w:webHidden/>
              </w:rPr>
              <w:t>12</w:t>
            </w:r>
            <w:r w:rsidR="003C0E91">
              <w:rPr>
                <w:noProof/>
                <w:webHidden/>
              </w:rPr>
              <w:fldChar w:fldCharType="end"/>
            </w:r>
          </w:hyperlink>
        </w:p>
        <w:p w14:paraId="05E58880" w14:textId="37006A3F" w:rsidR="00D55066" w:rsidRPr="007D1226" w:rsidRDefault="00D55066" w:rsidP="004A0783">
          <w:pPr>
            <w:spacing w:after="120" w:line="240" w:lineRule="auto"/>
            <w:rPr>
              <w:rFonts w:ascii="Calibri" w:hAnsi="Calibri" w:cs="Calibri"/>
            </w:rPr>
          </w:pPr>
          <w:r w:rsidRPr="007D1226">
            <w:rPr>
              <w:rFonts w:ascii="Calibri" w:hAnsi="Calibri" w:cs="Calibri"/>
              <w:b/>
              <w:bCs/>
              <w:noProof/>
            </w:rPr>
            <w:fldChar w:fldCharType="end"/>
          </w:r>
        </w:p>
      </w:sdtContent>
    </w:sdt>
    <w:p w14:paraId="05E58881" w14:textId="77777777" w:rsidR="00484491" w:rsidRPr="007D1226" w:rsidRDefault="00D55066" w:rsidP="004A0783">
      <w:pPr>
        <w:pStyle w:val="Heading1"/>
        <w:spacing w:before="0" w:after="120" w:line="240" w:lineRule="auto"/>
        <w:rPr>
          <w:rFonts w:ascii="Calibri" w:hAnsi="Calibri" w:cs="Calibri"/>
          <w:sz w:val="28"/>
          <w:szCs w:val="28"/>
        </w:rPr>
      </w:pPr>
      <w:bookmarkStart w:id="1" w:name="_Toc80261810"/>
      <w:r w:rsidRPr="007D1226">
        <w:rPr>
          <w:rFonts w:ascii="Calibri" w:hAnsi="Calibri" w:cs="Calibri"/>
          <w:sz w:val="28"/>
          <w:szCs w:val="28"/>
        </w:rPr>
        <w:t>Introduction</w:t>
      </w:r>
      <w:bookmarkEnd w:id="1"/>
    </w:p>
    <w:p w14:paraId="05E58882" w14:textId="1D41C434" w:rsidR="00D55066" w:rsidRPr="007D1226" w:rsidRDefault="00D55066" w:rsidP="004A0783">
      <w:pPr>
        <w:spacing w:after="120" w:line="240" w:lineRule="auto"/>
        <w:rPr>
          <w:rFonts w:ascii="Calibri" w:hAnsi="Calibri" w:cs="Calibri"/>
        </w:rPr>
      </w:pPr>
      <w:r w:rsidRPr="007D1226">
        <w:rPr>
          <w:rFonts w:ascii="Calibri" w:hAnsi="Calibri" w:cs="Calibri"/>
        </w:rPr>
        <w:t>I have had the name Oswyn Swann registered for a few years.  He is my second persona</w:t>
      </w:r>
      <w:r w:rsidR="001C34CF">
        <w:rPr>
          <w:rFonts w:ascii="Calibri" w:hAnsi="Calibri" w:cs="Calibri"/>
        </w:rPr>
        <w:t>,</w:t>
      </w:r>
      <w:r w:rsidRPr="007D1226">
        <w:rPr>
          <w:rFonts w:ascii="Calibri" w:hAnsi="Calibri" w:cs="Calibri"/>
        </w:rPr>
        <w:t xml:space="preserve"> and I knew I wanted a second persona to explore later period items. </w:t>
      </w:r>
      <w:r w:rsidR="001C34CF">
        <w:rPr>
          <w:rFonts w:ascii="Calibri" w:hAnsi="Calibri" w:cs="Calibri"/>
        </w:rPr>
        <w:t xml:space="preserve"> </w:t>
      </w:r>
      <w:r w:rsidRPr="007D1226">
        <w:rPr>
          <w:rFonts w:ascii="Calibri" w:hAnsi="Calibri" w:cs="Calibri"/>
        </w:rPr>
        <w:t>I knew he was a merchant, a distant relative of my main persona, from Bath, and either Tudor or Elizabethan.  I knew little else.</w:t>
      </w:r>
    </w:p>
    <w:p w14:paraId="05E58883" w14:textId="4FDE6B0A" w:rsidR="00D55066" w:rsidRDefault="00D55066" w:rsidP="004A0783">
      <w:pPr>
        <w:spacing w:after="120" w:line="240" w:lineRule="auto"/>
        <w:rPr>
          <w:rFonts w:ascii="Calibri" w:hAnsi="Calibri" w:cs="Calibri"/>
        </w:rPr>
      </w:pPr>
      <w:r w:rsidRPr="007D1226">
        <w:rPr>
          <w:rFonts w:ascii="Calibri" w:hAnsi="Calibri" w:cs="Calibri"/>
        </w:rPr>
        <w:t>However, once I started finding a few things out about my hobbies, his persona came together.  This document tries to document and explain who Oswyn Swann is and the steps I took to define him.</w:t>
      </w:r>
    </w:p>
    <w:p w14:paraId="22BD4D9B" w14:textId="3A8CC316" w:rsidR="00AC52CA" w:rsidRPr="00AC52CA" w:rsidRDefault="00AC52CA" w:rsidP="004A0783">
      <w:pPr>
        <w:pStyle w:val="Heading1"/>
        <w:spacing w:before="0" w:after="120" w:line="240" w:lineRule="auto"/>
        <w:rPr>
          <w:rFonts w:ascii="Calibri" w:hAnsi="Calibri" w:cs="Calibri"/>
          <w:sz w:val="28"/>
          <w:szCs w:val="28"/>
        </w:rPr>
      </w:pPr>
      <w:bookmarkStart w:id="2" w:name="_Toc80261811"/>
      <w:r w:rsidRPr="00AC52CA">
        <w:rPr>
          <w:rFonts w:ascii="Calibri" w:hAnsi="Calibri" w:cs="Calibri"/>
          <w:sz w:val="28"/>
          <w:szCs w:val="28"/>
        </w:rPr>
        <w:t>Skills Learned</w:t>
      </w:r>
      <w:bookmarkEnd w:id="2"/>
    </w:p>
    <w:p w14:paraId="4524F5A3" w14:textId="0FEBD8F8" w:rsidR="00AC52CA" w:rsidRDefault="00AC52CA" w:rsidP="004A0783">
      <w:pPr>
        <w:spacing w:after="120" w:line="240" w:lineRule="auto"/>
        <w:rPr>
          <w:rFonts w:ascii="Calibri" w:hAnsi="Calibri" w:cs="Calibri"/>
        </w:rPr>
      </w:pPr>
      <w:r>
        <w:rPr>
          <w:rFonts w:ascii="Calibri" w:hAnsi="Calibri" w:cs="Calibri"/>
        </w:rPr>
        <w:t>For this project, I learned several skills which I had not tried before.</w:t>
      </w:r>
    </w:p>
    <w:p w14:paraId="65EF54F8" w14:textId="46D6860C" w:rsidR="00AC52CA" w:rsidRDefault="00AC52CA" w:rsidP="00973E26">
      <w:pPr>
        <w:pStyle w:val="ListParagraph"/>
        <w:numPr>
          <w:ilvl w:val="0"/>
          <w:numId w:val="2"/>
        </w:numPr>
        <w:spacing w:after="120" w:line="240" w:lineRule="auto"/>
        <w:contextualSpacing w:val="0"/>
        <w:rPr>
          <w:rFonts w:ascii="Calibri" w:hAnsi="Calibri" w:cs="Calibri"/>
        </w:rPr>
      </w:pPr>
      <w:r>
        <w:rPr>
          <w:rFonts w:ascii="Calibri" w:hAnsi="Calibri" w:cs="Calibri"/>
        </w:rPr>
        <w:t>Pyrography</w:t>
      </w:r>
    </w:p>
    <w:p w14:paraId="2EE155EC" w14:textId="5F6F15D1" w:rsidR="00AC52CA" w:rsidRDefault="00AC52CA" w:rsidP="00973E26">
      <w:pPr>
        <w:pStyle w:val="ListParagraph"/>
        <w:numPr>
          <w:ilvl w:val="0"/>
          <w:numId w:val="2"/>
        </w:numPr>
        <w:spacing w:after="120" w:line="240" w:lineRule="auto"/>
        <w:contextualSpacing w:val="0"/>
        <w:rPr>
          <w:rFonts w:ascii="Calibri" w:hAnsi="Calibri" w:cs="Calibri"/>
        </w:rPr>
      </w:pPr>
      <w:r>
        <w:rPr>
          <w:rFonts w:ascii="Calibri" w:hAnsi="Calibri" w:cs="Calibri"/>
        </w:rPr>
        <w:t>Painting with oils</w:t>
      </w:r>
    </w:p>
    <w:p w14:paraId="43A4D54F" w14:textId="0941517B" w:rsidR="00AC52CA" w:rsidRDefault="00213C34" w:rsidP="00973E26">
      <w:pPr>
        <w:pStyle w:val="ListParagraph"/>
        <w:numPr>
          <w:ilvl w:val="0"/>
          <w:numId w:val="2"/>
        </w:numPr>
        <w:spacing w:after="120" w:line="240" w:lineRule="auto"/>
        <w:contextualSpacing w:val="0"/>
        <w:rPr>
          <w:rFonts w:ascii="Calibri" w:hAnsi="Calibri" w:cs="Calibri"/>
        </w:rPr>
      </w:pPr>
      <w:r>
        <w:rPr>
          <w:rFonts w:ascii="Calibri" w:hAnsi="Calibri" w:cs="Calibri"/>
        </w:rPr>
        <w:t>Sewing rolled hems</w:t>
      </w:r>
    </w:p>
    <w:p w14:paraId="29DF862B" w14:textId="4C89583C" w:rsidR="00213C34" w:rsidRDefault="00213C34" w:rsidP="00973E26">
      <w:pPr>
        <w:pStyle w:val="ListParagraph"/>
        <w:numPr>
          <w:ilvl w:val="1"/>
          <w:numId w:val="2"/>
        </w:numPr>
        <w:spacing w:after="120" w:line="240" w:lineRule="auto"/>
        <w:contextualSpacing w:val="0"/>
        <w:rPr>
          <w:rFonts w:ascii="Calibri" w:hAnsi="Calibri" w:cs="Calibri"/>
        </w:rPr>
      </w:pPr>
      <w:r>
        <w:rPr>
          <w:rFonts w:ascii="Calibri" w:hAnsi="Calibri" w:cs="Calibri"/>
        </w:rPr>
        <w:t>Then used those skills to sew medieval hoods and applique (not related to this project)</w:t>
      </w:r>
    </w:p>
    <w:p w14:paraId="7054E7BB" w14:textId="65136290" w:rsidR="00942A21" w:rsidRDefault="001D6114" w:rsidP="00973E26">
      <w:pPr>
        <w:pStyle w:val="ListParagraph"/>
        <w:numPr>
          <w:ilvl w:val="0"/>
          <w:numId w:val="2"/>
        </w:numPr>
        <w:spacing w:after="120" w:line="240" w:lineRule="auto"/>
        <w:contextualSpacing w:val="0"/>
        <w:rPr>
          <w:rFonts w:ascii="Calibri" w:hAnsi="Calibri" w:cs="Calibri"/>
        </w:rPr>
      </w:pPr>
      <w:r>
        <w:rPr>
          <w:rFonts w:ascii="Calibri" w:hAnsi="Calibri" w:cs="Calibri"/>
        </w:rPr>
        <w:t>Research on the Worshipful Company of Vint</w:t>
      </w:r>
      <w:r w:rsidR="00AC5CA1">
        <w:rPr>
          <w:rFonts w:ascii="Calibri" w:hAnsi="Calibri" w:cs="Calibri"/>
        </w:rPr>
        <w:t>n</w:t>
      </w:r>
      <w:r>
        <w:rPr>
          <w:rFonts w:ascii="Calibri" w:hAnsi="Calibri" w:cs="Calibri"/>
        </w:rPr>
        <w:t>ers</w:t>
      </w:r>
    </w:p>
    <w:p w14:paraId="0606EE64" w14:textId="5ECCE34C" w:rsidR="001D6114" w:rsidRDefault="00170A81" w:rsidP="00973E26">
      <w:pPr>
        <w:pStyle w:val="ListParagraph"/>
        <w:numPr>
          <w:ilvl w:val="0"/>
          <w:numId w:val="2"/>
        </w:numPr>
        <w:spacing w:after="120" w:line="240" w:lineRule="auto"/>
        <w:contextualSpacing w:val="0"/>
        <w:rPr>
          <w:rFonts w:ascii="Calibri" w:hAnsi="Calibri" w:cs="Calibri"/>
        </w:rPr>
      </w:pPr>
      <w:r>
        <w:rPr>
          <w:rFonts w:ascii="Calibri" w:hAnsi="Calibri" w:cs="Calibri"/>
        </w:rPr>
        <w:lastRenderedPageBreak/>
        <w:t>Making ciders</w:t>
      </w:r>
    </w:p>
    <w:p w14:paraId="7538D5F0" w14:textId="7EA45347" w:rsidR="00170A81" w:rsidRDefault="00170A81" w:rsidP="00973E26">
      <w:pPr>
        <w:pStyle w:val="ListParagraph"/>
        <w:numPr>
          <w:ilvl w:val="0"/>
          <w:numId w:val="2"/>
        </w:numPr>
        <w:spacing w:after="120" w:line="240" w:lineRule="auto"/>
        <w:contextualSpacing w:val="0"/>
        <w:rPr>
          <w:rFonts w:ascii="Calibri" w:hAnsi="Calibri" w:cs="Calibri"/>
        </w:rPr>
      </w:pPr>
      <w:r>
        <w:rPr>
          <w:rFonts w:ascii="Calibri" w:hAnsi="Calibri" w:cs="Calibri"/>
        </w:rPr>
        <w:t>Making shrubs</w:t>
      </w:r>
    </w:p>
    <w:p w14:paraId="011BD6EA" w14:textId="028AF394" w:rsidR="00A7274F" w:rsidRDefault="00A7274F" w:rsidP="00973E26">
      <w:pPr>
        <w:pStyle w:val="ListParagraph"/>
        <w:numPr>
          <w:ilvl w:val="0"/>
          <w:numId w:val="2"/>
        </w:numPr>
        <w:spacing w:after="120" w:line="240" w:lineRule="auto"/>
        <w:contextualSpacing w:val="0"/>
        <w:rPr>
          <w:rFonts w:ascii="Calibri" w:hAnsi="Calibri" w:cs="Calibri"/>
        </w:rPr>
      </w:pPr>
      <w:r>
        <w:rPr>
          <w:rFonts w:ascii="Calibri" w:hAnsi="Calibri" w:cs="Calibri"/>
        </w:rPr>
        <w:t>Making wines</w:t>
      </w:r>
    </w:p>
    <w:p w14:paraId="27AF277E" w14:textId="2AB9A66B" w:rsidR="00A7274F" w:rsidRDefault="00A7274F" w:rsidP="00973E26">
      <w:pPr>
        <w:pStyle w:val="ListParagraph"/>
        <w:numPr>
          <w:ilvl w:val="0"/>
          <w:numId w:val="2"/>
        </w:numPr>
        <w:spacing w:after="120" w:line="240" w:lineRule="auto"/>
        <w:contextualSpacing w:val="0"/>
        <w:rPr>
          <w:rFonts w:ascii="Calibri" w:hAnsi="Calibri" w:cs="Calibri"/>
        </w:rPr>
      </w:pPr>
      <w:r>
        <w:rPr>
          <w:rFonts w:ascii="Calibri" w:hAnsi="Calibri" w:cs="Calibri"/>
        </w:rPr>
        <w:t>Making a significant</w:t>
      </w:r>
      <w:r w:rsidR="001C34CF">
        <w:rPr>
          <w:rFonts w:ascii="Calibri" w:hAnsi="Calibri" w:cs="Calibri"/>
        </w:rPr>
        <w:t>ly</w:t>
      </w:r>
      <w:r>
        <w:rPr>
          <w:rFonts w:ascii="Calibri" w:hAnsi="Calibri" w:cs="Calibri"/>
        </w:rPr>
        <w:t xml:space="preserve"> larger volume of vinegar than previously attempted</w:t>
      </w:r>
    </w:p>
    <w:p w14:paraId="2F3231E9" w14:textId="651D2F9A" w:rsidR="00245437" w:rsidRDefault="00245437" w:rsidP="00973E26">
      <w:pPr>
        <w:pStyle w:val="ListParagraph"/>
        <w:numPr>
          <w:ilvl w:val="0"/>
          <w:numId w:val="2"/>
        </w:numPr>
        <w:spacing w:after="120" w:line="240" w:lineRule="auto"/>
        <w:contextualSpacing w:val="0"/>
        <w:rPr>
          <w:rFonts w:ascii="Calibri" w:hAnsi="Calibri" w:cs="Calibri"/>
        </w:rPr>
      </w:pPr>
      <w:r>
        <w:rPr>
          <w:rFonts w:ascii="Calibri" w:hAnsi="Calibri" w:cs="Calibri"/>
        </w:rPr>
        <w:t>Making banner poles</w:t>
      </w:r>
    </w:p>
    <w:p w14:paraId="7B0B9A3D" w14:textId="3F91A692" w:rsidR="00170A81" w:rsidRDefault="00170A81" w:rsidP="00973E26">
      <w:pPr>
        <w:pStyle w:val="ListParagraph"/>
        <w:numPr>
          <w:ilvl w:val="0"/>
          <w:numId w:val="2"/>
        </w:numPr>
        <w:spacing w:after="120" w:line="240" w:lineRule="auto"/>
        <w:contextualSpacing w:val="0"/>
        <w:rPr>
          <w:rFonts w:ascii="Calibri" w:hAnsi="Calibri" w:cs="Calibri"/>
        </w:rPr>
      </w:pPr>
      <w:r>
        <w:rPr>
          <w:rFonts w:ascii="Calibri" w:hAnsi="Calibri" w:cs="Calibri"/>
        </w:rPr>
        <w:t xml:space="preserve">Assisted with making </w:t>
      </w:r>
      <w:r w:rsidR="001C34CF">
        <w:rPr>
          <w:rFonts w:ascii="Calibri" w:hAnsi="Calibri" w:cs="Calibri"/>
        </w:rPr>
        <w:t xml:space="preserve">a </w:t>
      </w:r>
      <w:r>
        <w:rPr>
          <w:rFonts w:ascii="Calibri" w:hAnsi="Calibri" w:cs="Calibri"/>
        </w:rPr>
        <w:t xml:space="preserve">wheelbarrow (COVID 19 interfered with me learning to do this </w:t>
      </w:r>
      <w:r w:rsidR="005A6321">
        <w:rPr>
          <w:rFonts w:ascii="Calibri" w:hAnsi="Calibri" w:cs="Calibri"/>
        </w:rPr>
        <w:t>on my own)</w:t>
      </w:r>
    </w:p>
    <w:p w14:paraId="2989C05C" w14:textId="51AFFB3E" w:rsidR="005A6321" w:rsidRDefault="005A6321" w:rsidP="00973E26">
      <w:pPr>
        <w:pStyle w:val="ListParagraph"/>
        <w:numPr>
          <w:ilvl w:val="0"/>
          <w:numId w:val="2"/>
        </w:numPr>
        <w:spacing w:after="120" w:line="240" w:lineRule="auto"/>
        <w:contextualSpacing w:val="0"/>
        <w:rPr>
          <w:rFonts w:ascii="Calibri" w:hAnsi="Calibri" w:cs="Calibri"/>
        </w:rPr>
      </w:pPr>
      <w:r>
        <w:rPr>
          <w:rFonts w:ascii="Calibri" w:hAnsi="Calibri" w:cs="Calibri"/>
        </w:rPr>
        <w:t xml:space="preserve">Learning more </w:t>
      </w:r>
      <w:r w:rsidR="00E41520">
        <w:rPr>
          <w:rFonts w:ascii="Calibri" w:hAnsi="Calibri" w:cs="Calibri"/>
        </w:rPr>
        <w:t>about barrel aging and conditioning</w:t>
      </w:r>
    </w:p>
    <w:p w14:paraId="5FD01A96" w14:textId="160CA43E" w:rsidR="00E41520" w:rsidRDefault="00E41520" w:rsidP="00973E26">
      <w:pPr>
        <w:pStyle w:val="ListParagraph"/>
        <w:numPr>
          <w:ilvl w:val="1"/>
          <w:numId w:val="2"/>
        </w:numPr>
        <w:spacing w:after="120" w:line="240" w:lineRule="auto"/>
        <w:contextualSpacing w:val="0"/>
        <w:rPr>
          <w:rFonts w:ascii="Calibri" w:hAnsi="Calibri" w:cs="Calibri"/>
        </w:rPr>
      </w:pPr>
      <w:r>
        <w:rPr>
          <w:rFonts w:ascii="Calibri" w:hAnsi="Calibri" w:cs="Calibri"/>
        </w:rPr>
        <w:t xml:space="preserve">Used this knowledge to age ciders, </w:t>
      </w:r>
      <w:r w:rsidR="003C0E91">
        <w:rPr>
          <w:rFonts w:ascii="Calibri" w:hAnsi="Calibri" w:cs="Calibri"/>
        </w:rPr>
        <w:t xml:space="preserve">various vinegars, </w:t>
      </w:r>
      <w:r>
        <w:rPr>
          <w:rFonts w:ascii="Calibri" w:hAnsi="Calibri" w:cs="Calibri"/>
        </w:rPr>
        <w:t xml:space="preserve">establish a solera for </w:t>
      </w:r>
      <w:r w:rsidR="00A7274F">
        <w:rPr>
          <w:rFonts w:ascii="Calibri" w:hAnsi="Calibri" w:cs="Calibri"/>
        </w:rPr>
        <w:t>sherry vinegar, aging vanilla extract</w:t>
      </w:r>
      <w:r w:rsidR="003C0E91">
        <w:rPr>
          <w:rFonts w:ascii="Calibri" w:hAnsi="Calibri" w:cs="Calibri"/>
        </w:rPr>
        <w:t>, and aging liquors</w:t>
      </w:r>
    </w:p>
    <w:p w14:paraId="05E58884" w14:textId="0AD1B6E0" w:rsidR="00D55066" w:rsidRPr="007D1226" w:rsidRDefault="00D55066" w:rsidP="004A0783">
      <w:pPr>
        <w:pStyle w:val="Heading1"/>
        <w:spacing w:before="0" w:after="120" w:line="240" w:lineRule="auto"/>
        <w:rPr>
          <w:rFonts w:ascii="Calibri" w:hAnsi="Calibri" w:cs="Calibri"/>
          <w:sz w:val="28"/>
          <w:szCs w:val="28"/>
        </w:rPr>
      </w:pPr>
      <w:bookmarkStart w:id="3" w:name="_Toc80261812"/>
      <w:r w:rsidRPr="007D1226">
        <w:rPr>
          <w:rFonts w:ascii="Calibri" w:hAnsi="Calibri" w:cs="Calibri"/>
          <w:sz w:val="28"/>
          <w:szCs w:val="28"/>
        </w:rPr>
        <w:t>The Name</w:t>
      </w:r>
      <w:bookmarkEnd w:id="3"/>
    </w:p>
    <w:p w14:paraId="05E58885" w14:textId="7513D868" w:rsidR="00D55066" w:rsidRPr="007D1226" w:rsidRDefault="00C13844" w:rsidP="004A0783">
      <w:pPr>
        <w:spacing w:after="120" w:line="240" w:lineRule="auto"/>
        <w:rPr>
          <w:rFonts w:ascii="Calibri" w:hAnsi="Calibri" w:cs="Calibri"/>
        </w:rPr>
      </w:pPr>
      <w:r w:rsidRPr="007D1226">
        <w:rPr>
          <w:rFonts w:ascii="Calibri" w:hAnsi="Calibri" w:cs="Calibri"/>
        </w:rPr>
        <w:t xml:space="preserve">My main persona is Oswyn of Baðon.  The name Oswyn is timeless.  It goes all the way back </w:t>
      </w:r>
      <w:r w:rsidR="001C34CF">
        <w:rPr>
          <w:rFonts w:ascii="Calibri" w:hAnsi="Calibri" w:cs="Calibri"/>
        </w:rPr>
        <w:t>from</w:t>
      </w:r>
      <w:r w:rsidR="001C34CF" w:rsidRPr="007D1226">
        <w:rPr>
          <w:rFonts w:ascii="Calibri" w:hAnsi="Calibri" w:cs="Calibri"/>
        </w:rPr>
        <w:t xml:space="preserve"> </w:t>
      </w:r>
      <w:r w:rsidRPr="007D1226">
        <w:rPr>
          <w:rFonts w:ascii="Calibri" w:hAnsi="Calibri" w:cs="Calibri"/>
        </w:rPr>
        <w:t>Anglo-Saxon times to</w:t>
      </w:r>
      <w:r w:rsidR="001C34CF">
        <w:rPr>
          <w:rFonts w:ascii="Calibri" w:hAnsi="Calibri" w:cs="Calibri"/>
        </w:rPr>
        <w:t xml:space="preserve"> the</w:t>
      </w:r>
      <w:r w:rsidRPr="007D1226">
        <w:rPr>
          <w:rFonts w:ascii="Calibri" w:hAnsi="Calibri" w:cs="Calibri"/>
        </w:rPr>
        <w:t xml:space="preserve"> present.  The Os- protonym has some roots in the area.  The Kings of the Hwicce had Os- names.  Bath was the extreme southern part of the Kingdom of the Hwicce.  I chose a swan as part of my device</w:t>
      </w:r>
      <w:r w:rsidR="001C34CF">
        <w:rPr>
          <w:rFonts w:ascii="Calibri" w:hAnsi="Calibri" w:cs="Calibri"/>
        </w:rPr>
        <w:t>,</w:t>
      </w:r>
      <w:r w:rsidRPr="007D1226">
        <w:rPr>
          <w:rFonts w:ascii="Calibri" w:hAnsi="Calibri" w:cs="Calibri"/>
        </w:rPr>
        <w:t xml:space="preserve"> so I took the name “Swann” for my late English persona.</w:t>
      </w:r>
    </w:p>
    <w:p w14:paraId="05E58886" w14:textId="1561F9FB" w:rsidR="00C13844" w:rsidRPr="007D1226" w:rsidRDefault="00C13844" w:rsidP="004A0783">
      <w:pPr>
        <w:spacing w:after="120" w:line="240" w:lineRule="auto"/>
        <w:rPr>
          <w:rFonts w:ascii="Calibri" w:hAnsi="Calibri" w:cs="Calibri"/>
        </w:rPr>
      </w:pPr>
      <w:r w:rsidRPr="007D1226">
        <w:rPr>
          <w:rFonts w:ascii="Calibri" w:hAnsi="Calibri" w:cs="Calibri"/>
        </w:rPr>
        <w:t>Oswyn Swann is a descendant of Oswyn of Baðon.  The ancestral estates would have been part of the initial establishment of the burh of Bath.  Oswyn’s family were reeves.  As Bath would be reincorporated over the years, the Swann family would have been part of it.</w:t>
      </w:r>
    </w:p>
    <w:p w14:paraId="05E58887" w14:textId="5DBB0DEC" w:rsidR="00D55066" w:rsidRPr="007D1226" w:rsidRDefault="00D55066" w:rsidP="004A0783">
      <w:pPr>
        <w:pStyle w:val="Heading1"/>
        <w:spacing w:before="0" w:after="120" w:line="240" w:lineRule="auto"/>
        <w:rPr>
          <w:rFonts w:ascii="Calibri" w:hAnsi="Calibri" w:cs="Calibri"/>
          <w:sz w:val="28"/>
          <w:szCs w:val="28"/>
        </w:rPr>
      </w:pPr>
      <w:bookmarkStart w:id="4" w:name="_Toc80261813"/>
      <w:r w:rsidRPr="007D1226">
        <w:rPr>
          <w:rFonts w:ascii="Calibri" w:hAnsi="Calibri" w:cs="Calibri"/>
          <w:sz w:val="28"/>
          <w:szCs w:val="28"/>
        </w:rPr>
        <w:t>The Profession</w:t>
      </w:r>
      <w:bookmarkEnd w:id="4"/>
    </w:p>
    <w:p w14:paraId="05E58888" w14:textId="6ABFD0BF" w:rsidR="00C13844" w:rsidRPr="007D1226" w:rsidRDefault="00C13844" w:rsidP="004A0783">
      <w:pPr>
        <w:spacing w:after="120" w:line="240" w:lineRule="auto"/>
        <w:rPr>
          <w:rFonts w:ascii="Calibri" w:hAnsi="Calibri" w:cs="Calibri"/>
        </w:rPr>
      </w:pPr>
      <w:r w:rsidRPr="007D1226">
        <w:rPr>
          <w:rFonts w:ascii="Calibri" w:hAnsi="Calibri" w:cs="Calibri"/>
        </w:rPr>
        <w:t xml:space="preserve">I initially had a large problem figuring out what Oswyn Swann did.  </w:t>
      </w:r>
      <w:r w:rsidR="007F713B" w:rsidRPr="007D1226">
        <w:rPr>
          <w:rFonts w:ascii="Calibri" w:hAnsi="Calibri" w:cs="Calibri"/>
        </w:rPr>
        <w:t>He was initially a wine merchant.  Then he was going to be a stationer/paper maker.  But when I learned I didn’t really like making paper, I needed something else.</w:t>
      </w:r>
    </w:p>
    <w:p w14:paraId="05E58889" w14:textId="4A3EF808" w:rsidR="007F713B" w:rsidRPr="007D1226" w:rsidRDefault="007F713B" w:rsidP="004A0783">
      <w:pPr>
        <w:spacing w:after="120" w:line="240" w:lineRule="auto"/>
        <w:rPr>
          <w:rFonts w:ascii="Calibri" w:hAnsi="Calibri" w:cs="Calibri"/>
        </w:rPr>
      </w:pPr>
      <w:r w:rsidRPr="007D1226">
        <w:rPr>
          <w:rFonts w:ascii="Calibri" w:hAnsi="Calibri" w:cs="Calibri"/>
        </w:rPr>
        <w:t xml:space="preserve">I found this etching in </w:t>
      </w:r>
      <w:r w:rsidR="00A25F49" w:rsidRPr="00A96563">
        <w:rPr>
          <w:rFonts w:ascii="Calibri" w:hAnsi="Calibri" w:cs="Calibri"/>
          <w:i/>
          <w:iCs/>
        </w:rPr>
        <w:t>Vinegar,</w:t>
      </w:r>
      <w:r w:rsidR="001C34CF">
        <w:rPr>
          <w:rFonts w:ascii="Calibri" w:hAnsi="Calibri" w:cs="Calibri"/>
          <w:i/>
          <w:iCs/>
        </w:rPr>
        <w:t xml:space="preserve"> </w:t>
      </w:r>
      <w:r w:rsidRPr="00A96563">
        <w:rPr>
          <w:rFonts w:ascii="Calibri" w:hAnsi="Calibri" w:cs="Calibri"/>
          <w:i/>
          <w:iCs/>
        </w:rPr>
        <w:t>The Eternal Condiment</w:t>
      </w:r>
      <w:r w:rsidRPr="007D1226">
        <w:rPr>
          <w:rFonts w:ascii="Calibri" w:hAnsi="Calibri" w:cs="Calibri"/>
        </w:rPr>
        <w:t xml:space="preserve"> [1]</w:t>
      </w:r>
      <w:r w:rsidR="000326DA">
        <w:rPr>
          <w:rFonts w:ascii="Calibri" w:hAnsi="Calibri" w:cs="Calibri"/>
        </w:rPr>
        <w:t>.  It is Pierre Brebiette’s Le Marchand de Vinaigre</w:t>
      </w:r>
      <w:r w:rsidR="004F61CF">
        <w:rPr>
          <w:rFonts w:ascii="Calibri" w:hAnsi="Calibri" w:cs="Calibri"/>
        </w:rPr>
        <w:t xml:space="preserve"> circa 1634 [2].</w:t>
      </w:r>
      <w:r w:rsidR="00EE262E">
        <w:rPr>
          <w:rFonts w:ascii="Calibri" w:hAnsi="Calibri" w:cs="Calibri"/>
        </w:rPr>
        <w:t xml:space="preserve">  A larger version is at the end of this document.</w:t>
      </w:r>
    </w:p>
    <w:p w14:paraId="05E58898" w14:textId="4220BB62" w:rsidR="007F713B" w:rsidRPr="007D1226" w:rsidRDefault="00B53B17" w:rsidP="004A0783">
      <w:pPr>
        <w:spacing w:after="120" w:line="240" w:lineRule="auto"/>
        <w:rPr>
          <w:rFonts w:ascii="Calibri" w:hAnsi="Calibri" w:cs="Calibri"/>
        </w:rPr>
      </w:pPr>
      <w:r w:rsidRPr="007D1226">
        <w:rPr>
          <w:rFonts w:ascii="Calibri" w:hAnsi="Calibri" w:cs="Calibri"/>
          <w:noProof/>
        </w:rPr>
        <w:drawing>
          <wp:anchor distT="0" distB="0" distL="114300" distR="114300" simplePos="0" relativeHeight="251659264" behindDoc="0" locked="0" layoutInCell="1" allowOverlap="1" wp14:anchorId="05E588C8" wp14:editId="379E7E6C">
            <wp:simplePos x="0" y="0"/>
            <wp:positionH relativeFrom="column">
              <wp:posOffset>-19051</wp:posOffset>
            </wp:positionH>
            <wp:positionV relativeFrom="paragraph">
              <wp:posOffset>43179</wp:posOffset>
            </wp:positionV>
            <wp:extent cx="1660961" cy="2428875"/>
            <wp:effectExtent l="0" t="0" r="0" b="0"/>
            <wp:wrapSquare wrapText="bothSides"/>
            <wp:docPr id="1" name="Picture 1" descr="An old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ze_carg012550_rec_001.jpg"/>
                    <pic:cNvPicPr/>
                  </pic:nvPicPr>
                  <pic:blipFill>
                    <a:blip r:embed="rId12">
                      <a:extLst>
                        <a:ext uri="{28A0092B-C50C-407E-A947-70E740481C1C}">
                          <a14:useLocalDpi xmlns:a14="http://schemas.microsoft.com/office/drawing/2010/main" val="0"/>
                        </a:ext>
                      </a:extLst>
                    </a:blip>
                    <a:stretch>
                      <a:fillRect/>
                    </a:stretch>
                  </pic:blipFill>
                  <pic:spPr>
                    <a:xfrm>
                      <a:off x="0" y="0"/>
                      <a:ext cx="1668526" cy="2439938"/>
                    </a:xfrm>
                    <a:prstGeom prst="rect">
                      <a:avLst/>
                    </a:prstGeom>
                  </pic:spPr>
                </pic:pic>
              </a:graphicData>
            </a:graphic>
            <wp14:sizeRelH relativeFrom="margin">
              <wp14:pctWidth>0</wp14:pctWidth>
            </wp14:sizeRelH>
            <wp14:sizeRelV relativeFrom="margin">
              <wp14:pctHeight>0</wp14:pctHeight>
            </wp14:sizeRelV>
          </wp:anchor>
        </w:drawing>
      </w:r>
      <w:r w:rsidR="00DF5843">
        <w:rPr>
          <w:rFonts w:ascii="Calibri" w:hAnsi="Calibri" w:cs="Calibri"/>
        </w:rPr>
        <w:t>A</w:t>
      </w:r>
      <w:r w:rsidR="007F713B" w:rsidRPr="007D1226">
        <w:rPr>
          <w:rFonts w:ascii="Calibri" w:hAnsi="Calibri" w:cs="Calibri"/>
        </w:rPr>
        <w:t xml:space="preserve">s I had been making vinegar for ~2 years at this point, it suddenly occurred to me that Oswyn Swann could be a vinaigrier.  Most of this would be imported.  In the 1380, the Orleans Process was developed in Orleans.  Vinegar went from a cottage industry to a large scale </w:t>
      </w:r>
      <w:r w:rsidR="006B17C0" w:rsidRPr="007D1226">
        <w:rPr>
          <w:rFonts w:ascii="Calibri" w:hAnsi="Calibri" w:cs="Calibri"/>
        </w:rPr>
        <w:t>enterprise.  Ale and cider vinegar was still made in England and was mostly local.  But wine vinegar was a major export with wine from France to the rest of the world.  The industrialization of vinegar also allowed for the industrialization of mustard.</w:t>
      </w:r>
    </w:p>
    <w:p w14:paraId="05E58899" w14:textId="528BDDC9" w:rsidR="006B17C0" w:rsidRDefault="006B17C0" w:rsidP="004A0783">
      <w:pPr>
        <w:spacing w:after="120" w:line="240" w:lineRule="auto"/>
        <w:rPr>
          <w:rFonts w:ascii="Calibri" w:hAnsi="Calibri" w:cs="Calibri"/>
        </w:rPr>
      </w:pPr>
      <w:r w:rsidRPr="007D1226">
        <w:rPr>
          <w:rFonts w:ascii="Calibri" w:hAnsi="Calibri" w:cs="Calibri"/>
        </w:rPr>
        <w:t>Oswyn Swann therefore runs a vinegar import business.  I have commissioned a fake writ from the Queen giving the Swann family the exclusive right to import and sell vinegar in the West of England as part of the charter than incorporates Bath.</w:t>
      </w:r>
    </w:p>
    <w:p w14:paraId="5AC84EE5" w14:textId="79581D69" w:rsidR="00251EF0" w:rsidRPr="007D1226" w:rsidRDefault="00251EF0" w:rsidP="004A0783">
      <w:pPr>
        <w:spacing w:after="120" w:line="240" w:lineRule="auto"/>
        <w:rPr>
          <w:rFonts w:ascii="Calibri" w:hAnsi="Calibri" w:cs="Calibri"/>
        </w:rPr>
      </w:pPr>
      <w:r>
        <w:rPr>
          <w:rFonts w:ascii="Calibri" w:hAnsi="Calibri" w:cs="Calibri"/>
        </w:rPr>
        <w:t xml:space="preserve">According to </w:t>
      </w:r>
      <w:r w:rsidR="005063AC">
        <w:rPr>
          <w:rFonts w:ascii="Calibri" w:hAnsi="Calibri" w:cs="Calibri"/>
        </w:rPr>
        <w:t xml:space="preserve">The National Trust </w:t>
      </w:r>
      <w:r w:rsidR="00535F9E">
        <w:rPr>
          <w:rFonts w:ascii="Calibri" w:hAnsi="Calibri" w:cs="Calibri"/>
        </w:rPr>
        <w:t xml:space="preserve">of the UK </w:t>
      </w:r>
      <w:r w:rsidR="00D0653E">
        <w:rPr>
          <w:rFonts w:ascii="Calibri" w:hAnsi="Calibri" w:cs="Calibri"/>
        </w:rPr>
        <w:t>[</w:t>
      </w:r>
      <w:r w:rsidR="0096463B">
        <w:rPr>
          <w:rFonts w:ascii="Calibri" w:hAnsi="Calibri" w:cs="Calibri"/>
        </w:rPr>
        <w:t>3</w:t>
      </w:r>
      <w:r w:rsidR="00CB3AE4">
        <w:rPr>
          <w:rFonts w:ascii="Calibri" w:hAnsi="Calibri" w:cs="Calibri"/>
        </w:rPr>
        <w:t xml:space="preserve">], </w:t>
      </w:r>
      <w:r w:rsidR="00535F9E">
        <w:rPr>
          <w:rFonts w:ascii="Calibri" w:hAnsi="Calibri" w:cs="Calibri"/>
        </w:rPr>
        <w:t>imported vinegar from France</w:t>
      </w:r>
      <w:r w:rsidR="008C2713">
        <w:rPr>
          <w:rFonts w:ascii="Calibri" w:hAnsi="Calibri" w:cs="Calibri"/>
        </w:rPr>
        <w:t xml:space="preserve"> would come in tuns (~252 gallon barrels).  Wine from France ran ~3 pound per tun</w:t>
      </w:r>
      <w:r w:rsidR="0067636E">
        <w:rPr>
          <w:rFonts w:ascii="Calibri" w:hAnsi="Calibri" w:cs="Calibri"/>
        </w:rPr>
        <w:t xml:space="preserve"> and vinegar was a bit cheaper.  Using 3 pounds per tun, 252 gallons per tun,</w:t>
      </w:r>
      <w:r w:rsidR="00D2675F">
        <w:rPr>
          <w:rFonts w:ascii="Calibri" w:hAnsi="Calibri" w:cs="Calibri"/>
        </w:rPr>
        <w:t xml:space="preserve"> 240 pennies per pound,</w:t>
      </w:r>
      <w:r w:rsidR="0067636E">
        <w:rPr>
          <w:rFonts w:ascii="Calibri" w:hAnsi="Calibri" w:cs="Calibri"/>
        </w:rPr>
        <w:t xml:space="preserve"> and modern equivalents, an ounce of imported vinegar would run about a</w:t>
      </w:r>
      <w:r w:rsidR="009377F1">
        <w:rPr>
          <w:rFonts w:ascii="Calibri" w:hAnsi="Calibri" w:cs="Calibri"/>
        </w:rPr>
        <w:t xml:space="preserve"> 0.022 penny per ounce</w:t>
      </w:r>
      <w:r w:rsidR="00CF0CF1">
        <w:rPr>
          <w:rFonts w:ascii="Calibri" w:hAnsi="Calibri" w:cs="Calibri"/>
        </w:rPr>
        <w:t xml:space="preserve">.  </w:t>
      </w:r>
      <w:r w:rsidR="00D2675F">
        <w:rPr>
          <w:rFonts w:ascii="Calibri" w:hAnsi="Calibri" w:cs="Calibri"/>
        </w:rPr>
        <w:t xml:space="preserve"> The average maidservant made ~3 pounds per year.  Imported vinegar was affordable but local vinegar from ciders or ales would have been much cheaper.</w:t>
      </w:r>
      <w:r w:rsidR="009377F1">
        <w:rPr>
          <w:rFonts w:ascii="Calibri" w:hAnsi="Calibri" w:cs="Calibri"/>
        </w:rPr>
        <w:t xml:space="preserve">  For “selling” purposes, I will be canting, “vinegar, a ha’penny per pint!”</w:t>
      </w:r>
    </w:p>
    <w:p w14:paraId="306D1F08" w14:textId="552C0863" w:rsidR="00A405BE" w:rsidRDefault="006B17C0" w:rsidP="004A0783">
      <w:pPr>
        <w:spacing w:after="120" w:line="240" w:lineRule="auto"/>
        <w:rPr>
          <w:rFonts w:ascii="Calibri" w:hAnsi="Calibri" w:cs="Calibri"/>
        </w:rPr>
      </w:pPr>
      <w:r w:rsidRPr="007D1226">
        <w:rPr>
          <w:rFonts w:ascii="Calibri" w:hAnsi="Calibri" w:cs="Calibri"/>
        </w:rPr>
        <w:t>Vinaigriers</w:t>
      </w:r>
      <w:r w:rsidR="00EE262E">
        <w:rPr>
          <w:rFonts w:ascii="Calibri" w:hAnsi="Calibri" w:cs="Calibri"/>
        </w:rPr>
        <w:t xml:space="preserve"> in England</w:t>
      </w:r>
      <w:r w:rsidRPr="007D1226">
        <w:rPr>
          <w:rFonts w:ascii="Calibri" w:hAnsi="Calibri" w:cs="Calibri"/>
        </w:rPr>
        <w:t xml:space="preserve"> would have been regulated by the 12 Great Companies in London, </w:t>
      </w:r>
      <w:r w:rsidR="00E02A59" w:rsidRPr="007D1226">
        <w:rPr>
          <w:rFonts w:ascii="Calibri" w:hAnsi="Calibri" w:cs="Calibri"/>
        </w:rPr>
        <w:t>speci</w:t>
      </w:r>
      <w:r w:rsidR="00E02A59">
        <w:rPr>
          <w:rFonts w:ascii="Calibri" w:hAnsi="Calibri" w:cs="Calibri"/>
        </w:rPr>
        <w:t>fi</w:t>
      </w:r>
      <w:r w:rsidR="00E02A59" w:rsidRPr="007D1226">
        <w:rPr>
          <w:rFonts w:ascii="Calibri" w:hAnsi="Calibri" w:cs="Calibri"/>
        </w:rPr>
        <w:t>cally</w:t>
      </w:r>
      <w:r w:rsidRPr="007D1226">
        <w:rPr>
          <w:rFonts w:ascii="Calibri" w:hAnsi="Calibri" w:cs="Calibri"/>
        </w:rPr>
        <w:t xml:space="preserve"> the Worshipful Company of Vintners</w:t>
      </w:r>
      <w:r w:rsidR="00E91DF3">
        <w:rPr>
          <w:rFonts w:ascii="Calibri" w:hAnsi="Calibri" w:cs="Calibri"/>
        </w:rPr>
        <w:t xml:space="preserve"> [</w:t>
      </w:r>
      <w:r w:rsidR="0096463B">
        <w:rPr>
          <w:rFonts w:ascii="Calibri" w:hAnsi="Calibri" w:cs="Calibri"/>
        </w:rPr>
        <w:t>4</w:t>
      </w:r>
      <w:r w:rsidR="00B22A53">
        <w:rPr>
          <w:rFonts w:ascii="Calibri" w:hAnsi="Calibri" w:cs="Calibri"/>
        </w:rPr>
        <w:t>]</w:t>
      </w:r>
      <w:r w:rsidRPr="007D1226">
        <w:rPr>
          <w:rFonts w:ascii="Calibri" w:hAnsi="Calibri" w:cs="Calibri"/>
        </w:rPr>
        <w:t>.  Vinegar is primarily a wine product</w:t>
      </w:r>
      <w:r w:rsidR="00E02A59">
        <w:rPr>
          <w:rFonts w:ascii="Calibri" w:hAnsi="Calibri" w:cs="Calibri"/>
        </w:rPr>
        <w:t>,</w:t>
      </w:r>
      <w:r w:rsidRPr="007D1226">
        <w:rPr>
          <w:rFonts w:ascii="Calibri" w:hAnsi="Calibri" w:cs="Calibri"/>
        </w:rPr>
        <w:t xml:space="preserve"> so the Vintners control it.</w:t>
      </w:r>
    </w:p>
    <w:p w14:paraId="05E5889A" w14:textId="230ABCB1" w:rsidR="006B17C0" w:rsidRPr="007D1226" w:rsidRDefault="006B17C0" w:rsidP="004A0783">
      <w:pPr>
        <w:spacing w:after="120" w:line="240" w:lineRule="auto"/>
        <w:rPr>
          <w:rFonts w:ascii="Calibri" w:hAnsi="Calibri" w:cs="Calibri"/>
        </w:rPr>
      </w:pPr>
      <w:r w:rsidRPr="007D1226">
        <w:rPr>
          <w:rFonts w:ascii="Calibri" w:hAnsi="Calibri" w:cs="Calibri"/>
          <w:noProof/>
        </w:rPr>
        <w:drawing>
          <wp:inline distT="0" distB="0" distL="0" distR="0" wp14:anchorId="05E588CA" wp14:editId="05E588CB">
            <wp:extent cx="5943600" cy="5106207"/>
            <wp:effectExtent l="0" t="0" r="0" b="0"/>
            <wp:docPr id="2" name="Picture 2" descr="https://i2.wp.com/vintnershall.co.uk/wp-content/uploads/2017/11/vintners_crest_transparent.png?fit=944%2C811&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vintnershall.co.uk/wp-content/uploads/2017/11/vintners_crest_transparent.png?fit=944%2C811&amp;ssl=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106207"/>
                    </a:xfrm>
                    <a:prstGeom prst="rect">
                      <a:avLst/>
                    </a:prstGeom>
                    <a:noFill/>
                    <a:ln>
                      <a:noFill/>
                    </a:ln>
                  </pic:spPr>
                </pic:pic>
              </a:graphicData>
            </a:graphic>
          </wp:inline>
        </w:drawing>
      </w:r>
    </w:p>
    <w:p w14:paraId="05E5889B" w14:textId="53485440" w:rsidR="006B17C0" w:rsidRPr="007D1226" w:rsidRDefault="006B17C0" w:rsidP="004A0783">
      <w:pPr>
        <w:spacing w:after="120" w:line="240" w:lineRule="auto"/>
        <w:rPr>
          <w:rFonts w:ascii="Calibri" w:hAnsi="Calibri" w:cs="Calibri"/>
        </w:rPr>
      </w:pPr>
      <w:r w:rsidRPr="007D1226">
        <w:rPr>
          <w:rFonts w:ascii="Calibri" w:hAnsi="Calibri" w:cs="Calibri"/>
        </w:rPr>
        <w:t>The Worshipful Company of Vintners are one of the two Guilds, along with the Crown, involved with the swan upping in London.  The swan upping is where the Guilds and the Crown would divide the ownership on the swans on the Thames.  Hence the swans as supporters on the Guild Coat of Arms.  It is a happy coincidence that with my own device and Oswyn surname</w:t>
      </w:r>
      <w:r w:rsidR="00E02A59">
        <w:rPr>
          <w:rFonts w:ascii="Calibri" w:hAnsi="Calibri" w:cs="Calibri"/>
        </w:rPr>
        <w:t xml:space="preserve"> include swans</w:t>
      </w:r>
      <w:r w:rsidRPr="007D1226">
        <w:rPr>
          <w:rFonts w:ascii="Calibri" w:hAnsi="Calibri" w:cs="Calibri"/>
        </w:rPr>
        <w:t>.</w:t>
      </w:r>
    </w:p>
    <w:p w14:paraId="05E5889C" w14:textId="77777777" w:rsidR="00D55066" w:rsidRPr="007D1226" w:rsidRDefault="00D55066" w:rsidP="004A0783">
      <w:pPr>
        <w:pStyle w:val="Heading2"/>
        <w:spacing w:before="0" w:after="120" w:line="240" w:lineRule="auto"/>
        <w:rPr>
          <w:rFonts w:ascii="Calibri" w:hAnsi="Calibri" w:cs="Calibri"/>
          <w:sz w:val="22"/>
          <w:szCs w:val="22"/>
        </w:rPr>
      </w:pPr>
      <w:bookmarkStart w:id="5" w:name="_Toc80261814"/>
      <w:r w:rsidRPr="007D1226">
        <w:rPr>
          <w:rFonts w:ascii="Calibri" w:hAnsi="Calibri" w:cs="Calibri"/>
          <w:sz w:val="22"/>
          <w:szCs w:val="22"/>
        </w:rPr>
        <w:t>The Vinegar</w:t>
      </w:r>
      <w:bookmarkEnd w:id="5"/>
    </w:p>
    <w:p w14:paraId="05E5889D" w14:textId="3AFF016D" w:rsidR="007D1226" w:rsidRPr="007D1226" w:rsidRDefault="007D1226" w:rsidP="004A0783">
      <w:pPr>
        <w:pStyle w:val="Default"/>
        <w:spacing w:after="120"/>
        <w:rPr>
          <w:sz w:val="22"/>
          <w:szCs w:val="22"/>
        </w:rPr>
      </w:pPr>
      <w:r w:rsidRPr="007D1226">
        <w:rPr>
          <w:sz w:val="22"/>
          <w:szCs w:val="22"/>
        </w:rPr>
        <w:t>Our word vinegar comes from the French, vin aigre, sour wine [</w:t>
      </w:r>
      <w:r w:rsidR="0096463B">
        <w:rPr>
          <w:sz w:val="22"/>
          <w:szCs w:val="22"/>
        </w:rPr>
        <w:t>5</w:t>
      </w:r>
      <w:r w:rsidRPr="007D1226">
        <w:rPr>
          <w:sz w:val="22"/>
          <w:szCs w:val="22"/>
        </w:rPr>
        <w:t xml:space="preserve">]. </w:t>
      </w:r>
      <w:r w:rsidR="00E02A59">
        <w:rPr>
          <w:sz w:val="22"/>
          <w:szCs w:val="22"/>
        </w:rPr>
        <w:t xml:space="preserve"> </w:t>
      </w:r>
      <w:r w:rsidRPr="007D1226">
        <w:rPr>
          <w:sz w:val="22"/>
          <w:szCs w:val="22"/>
        </w:rPr>
        <w:t xml:space="preserve">Making “sour wine” is not hard as it will happen all by itself. </w:t>
      </w:r>
      <w:r w:rsidR="00E02A59">
        <w:rPr>
          <w:sz w:val="22"/>
          <w:szCs w:val="22"/>
        </w:rPr>
        <w:t xml:space="preserve"> </w:t>
      </w:r>
      <w:r w:rsidRPr="007D1226">
        <w:rPr>
          <w:sz w:val="22"/>
          <w:szCs w:val="22"/>
        </w:rPr>
        <w:t xml:space="preserve">Vinegar is different from verjuice which is the unfermented juice of sour grapes, or immature grapes. </w:t>
      </w:r>
    </w:p>
    <w:p w14:paraId="05E5889E" w14:textId="5C6939DB" w:rsidR="007D1226" w:rsidRPr="007D1226" w:rsidRDefault="007D1226" w:rsidP="004A0783">
      <w:pPr>
        <w:pStyle w:val="Default"/>
        <w:spacing w:after="120"/>
        <w:rPr>
          <w:sz w:val="22"/>
          <w:szCs w:val="22"/>
        </w:rPr>
      </w:pPr>
      <w:r w:rsidRPr="007D1226">
        <w:rPr>
          <w:sz w:val="22"/>
          <w:szCs w:val="22"/>
        </w:rPr>
        <w:t xml:space="preserve">Vinegar dates back to pre-historic times. </w:t>
      </w:r>
      <w:r w:rsidR="00E02A59">
        <w:rPr>
          <w:sz w:val="22"/>
          <w:szCs w:val="22"/>
        </w:rPr>
        <w:t xml:space="preserve"> </w:t>
      </w:r>
      <w:r w:rsidRPr="007D1226">
        <w:rPr>
          <w:sz w:val="22"/>
          <w:szCs w:val="22"/>
        </w:rPr>
        <w:t xml:space="preserve">I don’t think we will know exactly where and when it was discovered but it is at least as old as brewing as the two processes are related. </w:t>
      </w:r>
      <w:r w:rsidR="00E02A59">
        <w:rPr>
          <w:sz w:val="22"/>
          <w:szCs w:val="22"/>
        </w:rPr>
        <w:t xml:space="preserve"> </w:t>
      </w:r>
      <w:r w:rsidRPr="007D1226">
        <w:rPr>
          <w:sz w:val="22"/>
          <w:szCs w:val="22"/>
        </w:rPr>
        <w:t xml:space="preserve">Supposedly, the Babylonians used vinegar as a cleaning agent as early as ~5000 BC. </w:t>
      </w:r>
      <w:r w:rsidR="00E02A59">
        <w:rPr>
          <w:sz w:val="22"/>
          <w:szCs w:val="22"/>
        </w:rPr>
        <w:t xml:space="preserve"> </w:t>
      </w:r>
      <w:r w:rsidRPr="007D1226">
        <w:rPr>
          <w:sz w:val="22"/>
          <w:szCs w:val="22"/>
        </w:rPr>
        <w:t xml:space="preserve">Ancient Egypt has evidence of vinegar as early as ~3000 BC. </w:t>
      </w:r>
      <w:r w:rsidR="00E02A59">
        <w:rPr>
          <w:sz w:val="22"/>
          <w:szCs w:val="22"/>
        </w:rPr>
        <w:t xml:space="preserve"> </w:t>
      </w:r>
      <w:r w:rsidRPr="007D1226">
        <w:rPr>
          <w:sz w:val="22"/>
          <w:szCs w:val="22"/>
        </w:rPr>
        <w:t>Ancient China has evidence of vinegar as early as ~1200 BC [</w:t>
      </w:r>
      <w:r w:rsidR="0096463B">
        <w:rPr>
          <w:sz w:val="22"/>
          <w:szCs w:val="22"/>
        </w:rPr>
        <w:t>6</w:t>
      </w:r>
      <w:r w:rsidRPr="007D1226">
        <w:rPr>
          <w:sz w:val="22"/>
          <w:szCs w:val="22"/>
        </w:rPr>
        <w:t>].</w:t>
      </w:r>
    </w:p>
    <w:p w14:paraId="56534EC2" w14:textId="0280EDC8" w:rsidR="00E02A59" w:rsidRDefault="007D1226" w:rsidP="004A0783">
      <w:pPr>
        <w:spacing w:after="120" w:line="240" w:lineRule="auto"/>
        <w:rPr>
          <w:rFonts w:ascii="Calibri" w:hAnsi="Calibri" w:cs="Calibri"/>
        </w:rPr>
      </w:pPr>
      <w:r w:rsidRPr="007D1226">
        <w:rPr>
          <w:rFonts w:ascii="Calibri" w:hAnsi="Calibri" w:cs="Calibri"/>
        </w:rPr>
        <w:t>According to multiple sources,</w:t>
      </w:r>
    </w:p>
    <w:p w14:paraId="05E5889F" w14:textId="4AD71DCC" w:rsidR="007D1226" w:rsidRPr="007D1226" w:rsidRDefault="007D1226" w:rsidP="00973E26">
      <w:pPr>
        <w:spacing w:after="120" w:line="240" w:lineRule="auto"/>
        <w:ind w:left="720"/>
        <w:rPr>
          <w:rFonts w:ascii="Calibri" w:hAnsi="Calibri" w:cs="Calibri"/>
        </w:rPr>
      </w:pPr>
      <w:commentRangeStart w:id="6"/>
      <w:r w:rsidRPr="007D1226">
        <w:rPr>
          <w:rFonts w:ascii="Calibri" w:hAnsi="Calibri" w:cs="Calibri"/>
        </w:rPr>
        <w:t xml:space="preserve">“the Pinot Noir grape </w:t>
      </w:r>
      <w:commentRangeEnd w:id="6"/>
      <w:r w:rsidR="00E02A59">
        <w:rPr>
          <w:rStyle w:val="CommentReference"/>
        </w:rPr>
        <w:commentReference w:id="6"/>
      </w:r>
      <w:r w:rsidRPr="007D1226">
        <w:rPr>
          <w:rFonts w:ascii="Calibri" w:hAnsi="Calibri" w:cs="Calibri"/>
        </w:rPr>
        <w:t xml:space="preserve">is one of the earliest varieties of grape to be cultivated with the purpose of making wine. </w:t>
      </w:r>
      <w:r w:rsidR="00E02A59">
        <w:rPr>
          <w:rFonts w:ascii="Calibri" w:hAnsi="Calibri" w:cs="Calibri"/>
        </w:rPr>
        <w:t xml:space="preserve"> </w:t>
      </w:r>
      <w:r w:rsidRPr="007D1226">
        <w:rPr>
          <w:rFonts w:ascii="Calibri" w:hAnsi="Calibri" w:cs="Calibri"/>
        </w:rPr>
        <w:t xml:space="preserve">As early as the first century AD, ancient Romans were producing wine using the Pinot Noir grape. </w:t>
      </w:r>
      <w:r w:rsidR="00E02A59">
        <w:rPr>
          <w:rFonts w:ascii="Calibri" w:hAnsi="Calibri" w:cs="Calibri"/>
        </w:rPr>
        <w:t xml:space="preserve"> </w:t>
      </w:r>
      <w:r w:rsidRPr="007D1226">
        <w:rPr>
          <w:rFonts w:ascii="Calibri" w:hAnsi="Calibri" w:cs="Calibri"/>
        </w:rPr>
        <w:t xml:space="preserve">After invading Gaul (France), the Romans noticed that the Gallic tribes were drinking a wine stored in wooden casks and bred from wild native Pinot Noir grapes, and were surprised by the unique flavors. </w:t>
      </w:r>
      <w:r w:rsidR="00E02A59">
        <w:rPr>
          <w:rFonts w:ascii="Calibri" w:hAnsi="Calibri" w:cs="Calibri"/>
        </w:rPr>
        <w:t xml:space="preserve"> </w:t>
      </w:r>
      <w:r w:rsidRPr="007D1226">
        <w:rPr>
          <w:rFonts w:ascii="Calibri" w:hAnsi="Calibri" w:cs="Calibri"/>
        </w:rPr>
        <w:t>It is said that Roman emperors coveted this wine for more than 300 years.</w:t>
      </w:r>
    </w:p>
    <w:p w14:paraId="05E588A0" w14:textId="399F00DD" w:rsidR="007D1226" w:rsidRPr="007D1226" w:rsidRDefault="007D1226" w:rsidP="00973E26">
      <w:pPr>
        <w:spacing w:after="120" w:line="240" w:lineRule="auto"/>
        <w:ind w:left="720"/>
        <w:rPr>
          <w:rFonts w:ascii="Calibri" w:hAnsi="Calibri" w:cs="Calibri"/>
        </w:rPr>
      </w:pPr>
      <w:r w:rsidRPr="007D1226">
        <w:rPr>
          <w:rFonts w:ascii="Calibri" w:hAnsi="Calibri" w:cs="Calibri"/>
        </w:rPr>
        <w:t xml:space="preserve">When the barbarian horde swept through France centuries later, wine making was still a priority. </w:t>
      </w:r>
      <w:r w:rsidR="00E02A59">
        <w:rPr>
          <w:rFonts w:ascii="Calibri" w:hAnsi="Calibri" w:cs="Calibri"/>
        </w:rPr>
        <w:t xml:space="preserve"> </w:t>
      </w:r>
      <w:r w:rsidRPr="007D1226">
        <w:rPr>
          <w:rFonts w:ascii="Calibri" w:hAnsi="Calibri" w:cs="Calibri"/>
        </w:rPr>
        <w:t>Production was handed down to the peasants, who worked for wealthy landowners.</w:t>
      </w:r>
    </w:p>
    <w:p w14:paraId="05E588A1" w14:textId="299EF6A9" w:rsidR="007D1226" w:rsidRPr="007D1226" w:rsidRDefault="007D1226" w:rsidP="00973E26">
      <w:pPr>
        <w:spacing w:after="120" w:line="240" w:lineRule="auto"/>
        <w:ind w:left="720"/>
        <w:rPr>
          <w:rFonts w:ascii="Calibri" w:hAnsi="Calibri" w:cs="Calibri"/>
        </w:rPr>
      </w:pPr>
      <w:r w:rsidRPr="007D1226">
        <w:rPr>
          <w:rFonts w:ascii="Calibri" w:hAnsi="Calibri" w:cs="Calibri"/>
        </w:rPr>
        <w:t xml:space="preserve">But the single most important reason that Pinot Noir survives to this day has to do with Catholic monks. </w:t>
      </w:r>
      <w:r w:rsidR="00E02A59">
        <w:rPr>
          <w:rFonts w:ascii="Calibri" w:hAnsi="Calibri" w:cs="Calibri"/>
        </w:rPr>
        <w:t xml:space="preserve"> </w:t>
      </w:r>
      <w:r w:rsidRPr="007D1226">
        <w:rPr>
          <w:rFonts w:ascii="Calibri" w:hAnsi="Calibri" w:cs="Calibri"/>
        </w:rPr>
        <w:t xml:space="preserve">Pinot Noir was the wine of choice for use in their sacraments, and the approval of the Church was more than enough to garner mass appeal. </w:t>
      </w:r>
      <w:r w:rsidR="00E02A59">
        <w:rPr>
          <w:rFonts w:ascii="Calibri" w:hAnsi="Calibri" w:cs="Calibri"/>
        </w:rPr>
        <w:t xml:space="preserve"> </w:t>
      </w:r>
      <w:r w:rsidRPr="007D1226">
        <w:rPr>
          <w:rFonts w:ascii="Calibri" w:hAnsi="Calibri" w:cs="Calibri"/>
        </w:rPr>
        <w:t>By the sixth century AD, Burgundy was divided into multiple vineyards, which were all owned by regional churches.” [</w:t>
      </w:r>
      <w:r w:rsidR="0096463B">
        <w:rPr>
          <w:rFonts w:ascii="Calibri" w:hAnsi="Calibri" w:cs="Calibri"/>
        </w:rPr>
        <w:t>7</w:t>
      </w:r>
      <w:r w:rsidRPr="007D1226">
        <w:rPr>
          <w:rFonts w:ascii="Calibri" w:hAnsi="Calibri" w:cs="Calibri"/>
        </w:rPr>
        <w:t>]</w:t>
      </w:r>
    </w:p>
    <w:p w14:paraId="05E588A2" w14:textId="07BD5F06" w:rsidR="007D1226" w:rsidRDefault="007D1226" w:rsidP="004A0783">
      <w:pPr>
        <w:spacing w:after="120" w:line="240" w:lineRule="auto"/>
        <w:rPr>
          <w:rFonts w:ascii="Calibri" w:hAnsi="Calibri" w:cs="Calibri"/>
        </w:rPr>
      </w:pPr>
      <w:r w:rsidRPr="007D1226">
        <w:rPr>
          <w:rFonts w:ascii="Calibri" w:hAnsi="Calibri" w:cs="Calibri"/>
        </w:rPr>
        <w:t xml:space="preserve">There are two methods of making vinegar in Classical and Medieval times. </w:t>
      </w:r>
      <w:r w:rsidR="00E02A59">
        <w:rPr>
          <w:rFonts w:ascii="Calibri" w:hAnsi="Calibri" w:cs="Calibri"/>
        </w:rPr>
        <w:t xml:space="preserve"> </w:t>
      </w:r>
      <w:r w:rsidRPr="007D1226">
        <w:rPr>
          <w:rFonts w:ascii="Calibri" w:hAnsi="Calibri" w:cs="Calibri"/>
        </w:rPr>
        <w:t xml:space="preserve">The first is the easiest. </w:t>
      </w:r>
      <w:r w:rsidR="00E02A59">
        <w:rPr>
          <w:rFonts w:ascii="Calibri" w:hAnsi="Calibri" w:cs="Calibri"/>
        </w:rPr>
        <w:t xml:space="preserve"> </w:t>
      </w:r>
      <w:r w:rsidRPr="007D1226">
        <w:rPr>
          <w:rFonts w:ascii="Calibri" w:hAnsi="Calibri" w:cs="Calibri"/>
        </w:rPr>
        <w:t xml:space="preserve">Just leave a fermented liquid (typically a wine, ale, or something below ~20% alcohol) out in the air. </w:t>
      </w:r>
      <w:r w:rsidR="00E02A59">
        <w:rPr>
          <w:rFonts w:ascii="Calibri" w:hAnsi="Calibri" w:cs="Calibri"/>
        </w:rPr>
        <w:t xml:space="preserve"> </w:t>
      </w:r>
      <w:r w:rsidRPr="007D1226">
        <w:rPr>
          <w:rFonts w:ascii="Calibri" w:hAnsi="Calibri" w:cs="Calibri"/>
        </w:rPr>
        <w:t>Wild acer-bacteria will colonize the liquid, turning the alcohol into acetic acid.</w:t>
      </w:r>
      <w:r w:rsidR="00E02A59">
        <w:rPr>
          <w:rFonts w:ascii="Calibri" w:hAnsi="Calibri" w:cs="Calibri"/>
        </w:rPr>
        <w:t xml:space="preserve"> </w:t>
      </w:r>
      <w:r w:rsidRPr="007D1226">
        <w:rPr>
          <w:rFonts w:ascii="Calibri" w:hAnsi="Calibri" w:cs="Calibri"/>
        </w:rPr>
        <w:t xml:space="preserve"> The other method is known as the Orleans method. </w:t>
      </w:r>
      <w:r w:rsidR="00E02A59">
        <w:rPr>
          <w:rFonts w:ascii="Calibri" w:hAnsi="Calibri" w:cs="Calibri"/>
        </w:rPr>
        <w:t xml:space="preserve"> </w:t>
      </w:r>
      <w:r w:rsidRPr="007D1226">
        <w:rPr>
          <w:rFonts w:ascii="Calibri" w:hAnsi="Calibri" w:cs="Calibri"/>
        </w:rPr>
        <w:t xml:space="preserve">In this method, </w:t>
      </w:r>
      <w:r w:rsidR="004A0783">
        <w:rPr>
          <w:rFonts w:ascii="Calibri" w:hAnsi="Calibri" w:cs="Calibri"/>
        </w:rPr>
        <w:t xml:space="preserve">you lay </w:t>
      </w:r>
      <w:r w:rsidRPr="007D1226">
        <w:rPr>
          <w:rFonts w:ascii="Calibri" w:hAnsi="Calibri" w:cs="Calibri"/>
        </w:rPr>
        <w:t xml:space="preserve">a cask on its side. </w:t>
      </w:r>
      <w:r w:rsidR="00E02A59">
        <w:rPr>
          <w:rFonts w:ascii="Calibri" w:hAnsi="Calibri" w:cs="Calibri"/>
        </w:rPr>
        <w:t xml:space="preserve"> </w:t>
      </w:r>
      <w:r w:rsidR="004A0783">
        <w:rPr>
          <w:rFonts w:ascii="Calibri" w:hAnsi="Calibri" w:cs="Calibri"/>
        </w:rPr>
        <w:t>Then drill a</w:t>
      </w:r>
      <w:r w:rsidRPr="007D1226">
        <w:rPr>
          <w:rFonts w:ascii="Calibri" w:hAnsi="Calibri" w:cs="Calibri"/>
        </w:rPr>
        <w:t xml:space="preserve">ir holes in the sides. </w:t>
      </w:r>
      <w:r w:rsidR="00E02A59">
        <w:rPr>
          <w:rFonts w:ascii="Calibri" w:hAnsi="Calibri" w:cs="Calibri"/>
        </w:rPr>
        <w:t xml:space="preserve"> </w:t>
      </w:r>
      <w:r w:rsidR="004A0783">
        <w:rPr>
          <w:rFonts w:ascii="Calibri" w:hAnsi="Calibri" w:cs="Calibri"/>
        </w:rPr>
        <w:t>Then add w</w:t>
      </w:r>
      <w:r w:rsidRPr="007D1226">
        <w:rPr>
          <w:rFonts w:ascii="Calibri" w:hAnsi="Calibri" w:cs="Calibri"/>
        </w:rPr>
        <w:t xml:space="preserve">ine to the cask </w:t>
      </w:r>
      <w:r w:rsidR="004A0783">
        <w:rPr>
          <w:rFonts w:ascii="Calibri" w:hAnsi="Calibri" w:cs="Calibri"/>
        </w:rPr>
        <w:t>until just</w:t>
      </w:r>
      <w:r w:rsidRPr="007D1226">
        <w:rPr>
          <w:rFonts w:ascii="Calibri" w:hAnsi="Calibri" w:cs="Calibri"/>
        </w:rPr>
        <w:t xml:space="preserve"> below these airholes. </w:t>
      </w:r>
      <w:r w:rsidR="00E02A59">
        <w:rPr>
          <w:rFonts w:ascii="Calibri" w:hAnsi="Calibri" w:cs="Calibri"/>
        </w:rPr>
        <w:t xml:space="preserve"> </w:t>
      </w:r>
      <w:r w:rsidRPr="007D1226">
        <w:rPr>
          <w:rFonts w:ascii="Calibri" w:hAnsi="Calibri" w:cs="Calibri"/>
        </w:rPr>
        <w:t xml:space="preserve">A </w:t>
      </w:r>
      <w:r w:rsidR="00E02A59">
        <w:rPr>
          <w:rFonts w:ascii="Calibri" w:hAnsi="Calibri" w:cs="Calibri"/>
        </w:rPr>
        <w:t xml:space="preserve">vinegar </w:t>
      </w:r>
      <w:r w:rsidRPr="007D1226">
        <w:rPr>
          <w:rFonts w:ascii="Calibri" w:hAnsi="Calibri" w:cs="Calibri"/>
        </w:rPr>
        <w:t xml:space="preserve">mother </w:t>
      </w:r>
      <w:r w:rsidR="00E02A59">
        <w:rPr>
          <w:rFonts w:ascii="Calibri" w:hAnsi="Calibri" w:cs="Calibri"/>
        </w:rPr>
        <w:t xml:space="preserve">(a jelly like substance containing cellulose and bacteria that can help to catalyze vinegar </w:t>
      </w:r>
      <w:r w:rsidR="004A0783">
        <w:rPr>
          <w:rFonts w:ascii="Calibri" w:hAnsi="Calibri" w:cs="Calibri"/>
        </w:rPr>
        <w:t>development</w:t>
      </w:r>
      <w:r w:rsidR="00E02A59">
        <w:rPr>
          <w:rFonts w:ascii="Calibri" w:hAnsi="Calibri" w:cs="Calibri"/>
        </w:rPr>
        <w:t xml:space="preserve">) </w:t>
      </w:r>
      <w:r w:rsidR="004A0783">
        <w:rPr>
          <w:rFonts w:ascii="Calibri" w:hAnsi="Calibri" w:cs="Calibri"/>
        </w:rPr>
        <w:t>can be</w:t>
      </w:r>
      <w:r w:rsidRPr="007D1226">
        <w:rPr>
          <w:rFonts w:ascii="Calibri" w:hAnsi="Calibri" w:cs="Calibri"/>
        </w:rPr>
        <w:t xml:space="preserve"> added if you have one, otherwise wild bacteria will enter with the air. </w:t>
      </w:r>
      <w:r w:rsidR="004A0783">
        <w:rPr>
          <w:rFonts w:ascii="Calibri" w:hAnsi="Calibri" w:cs="Calibri"/>
        </w:rPr>
        <w:t>Stop the</w:t>
      </w:r>
      <w:r w:rsidRPr="007D1226">
        <w:rPr>
          <w:rFonts w:ascii="Calibri" w:hAnsi="Calibri" w:cs="Calibri"/>
        </w:rPr>
        <w:t xml:space="preserve"> airholes with cloth to allow air in but not insects and </w:t>
      </w:r>
      <w:r w:rsidR="004A0783">
        <w:rPr>
          <w:rFonts w:ascii="Calibri" w:hAnsi="Calibri" w:cs="Calibri"/>
        </w:rPr>
        <w:t>other contaminants</w:t>
      </w:r>
      <w:r w:rsidRPr="007D1226">
        <w:rPr>
          <w:rFonts w:ascii="Calibri" w:hAnsi="Calibri" w:cs="Calibri"/>
        </w:rPr>
        <w:t>.</w:t>
      </w:r>
      <w:r w:rsidR="004A0783">
        <w:rPr>
          <w:rFonts w:ascii="Calibri" w:hAnsi="Calibri" w:cs="Calibri"/>
        </w:rPr>
        <w:t xml:space="preserve"> </w:t>
      </w:r>
      <w:r w:rsidRPr="007D1226">
        <w:rPr>
          <w:rFonts w:ascii="Calibri" w:hAnsi="Calibri" w:cs="Calibri"/>
        </w:rPr>
        <w:t xml:space="preserve"> After several months, you </w:t>
      </w:r>
      <w:r w:rsidR="004A0783">
        <w:rPr>
          <w:rFonts w:ascii="Calibri" w:hAnsi="Calibri" w:cs="Calibri"/>
        </w:rPr>
        <w:t xml:space="preserve">will </w:t>
      </w:r>
      <w:r w:rsidRPr="007D1226">
        <w:rPr>
          <w:rFonts w:ascii="Calibri" w:hAnsi="Calibri" w:cs="Calibri"/>
        </w:rPr>
        <w:t xml:space="preserve">have vinegar. </w:t>
      </w:r>
      <w:r w:rsidR="004A0783">
        <w:rPr>
          <w:rFonts w:ascii="Calibri" w:hAnsi="Calibri" w:cs="Calibri"/>
        </w:rPr>
        <w:t xml:space="preserve"> </w:t>
      </w:r>
      <w:r w:rsidRPr="007D1226">
        <w:rPr>
          <w:rFonts w:ascii="Calibri" w:hAnsi="Calibri" w:cs="Calibri"/>
        </w:rPr>
        <w:t xml:space="preserve">About 80% of the cask </w:t>
      </w:r>
      <w:r w:rsidR="004A0783">
        <w:rPr>
          <w:rFonts w:ascii="Calibri" w:hAnsi="Calibri" w:cs="Calibri"/>
        </w:rPr>
        <w:t>is typically</w:t>
      </w:r>
      <w:r w:rsidRPr="007D1226">
        <w:rPr>
          <w:rFonts w:ascii="Calibri" w:hAnsi="Calibri" w:cs="Calibri"/>
        </w:rPr>
        <w:t xml:space="preserve"> drained to either use/sell right away or age further. </w:t>
      </w:r>
      <w:r w:rsidR="004A0783">
        <w:rPr>
          <w:rFonts w:ascii="Calibri" w:hAnsi="Calibri" w:cs="Calibri"/>
        </w:rPr>
        <w:t xml:space="preserve"> Then m</w:t>
      </w:r>
      <w:r w:rsidRPr="007D1226">
        <w:rPr>
          <w:rFonts w:ascii="Calibri" w:hAnsi="Calibri" w:cs="Calibri"/>
        </w:rPr>
        <w:t xml:space="preserve">ore wine is added to the cask and the process allowed to continue. </w:t>
      </w:r>
      <w:r w:rsidR="004A0783">
        <w:rPr>
          <w:rFonts w:ascii="Calibri" w:hAnsi="Calibri" w:cs="Calibri"/>
        </w:rPr>
        <w:t xml:space="preserve"> </w:t>
      </w:r>
      <w:r w:rsidRPr="007D1226">
        <w:rPr>
          <w:rFonts w:ascii="Calibri" w:hAnsi="Calibri" w:cs="Calibri"/>
        </w:rPr>
        <w:t>Acidity of up to 10% can achieved with this method [</w:t>
      </w:r>
      <w:r w:rsidR="0096463B">
        <w:rPr>
          <w:rFonts w:ascii="Calibri" w:hAnsi="Calibri" w:cs="Calibri"/>
        </w:rPr>
        <w:t>8</w:t>
      </w:r>
      <w:r w:rsidRPr="007D1226">
        <w:rPr>
          <w:rFonts w:ascii="Calibri" w:hAnsi="Calibri" w:cs="Calibri"/>
        </w:rPr>
        <w:t>].</w:t>
      </w:r>
    </w:p>
    <w:p w14:paraId="51CC0448" w14:textId="4530AFD4" w:rsidR="00C41144" w:rsidRDefault="00C41144" w:rsidP="004A0783">
      <w:pPr>
        <w:pStyle w:val="Heading2"/>
        <w:spacing w:before="0" w:after="120" w:line="240" w:lineRule="auto"/>
        <w:rPr>
          <w:rFonts w:ascii="Calibri" w:hAnsi="Calibri" w:cs="Calibri"/>
          <w:sz w:val="22"/>
          <w:szCs w:val="22"/>
        </w:rPr>
      </w:pPr>
      <w:bookmarkStart w:id="7" w:name="_Toc80261815"/>
      <w:r w:rsidRPr="00C41144">
        <w:rPr>
          <w:rFonts w:ascii="Calibri" w:hAnsi="Calibri" w:cs="Calibri"/>
          <w:sz w:val="22"/>
          <w:szCs w:val="22"/>
        </w:rPr>
        <w:t xml:space="preserve">Making the </w:t>
      </w:r>
      <w:r w:rsidR="001C34CF">
        <w:rPr>
          <w:rFonts w:ascii="Calibri" w:hAnsi="Calibri" w:cs="Calibri"/>
          <w:sz w:val="22"/>
          <w:szCs w:val="22"/>
        </w:rPr>
        <w:t>V</w:t>
      </w:r>
      <w:r w:rsidRPr="00C41144">
        <w:rPr>
          <w:rFonts w:ascii="Calibri" w:hAnsi="Calibri" w:cs="Calibri"/>
          <w:sz w:val="22"/>
          <w:szCs w:val="22"/>
        </w:rPr>
        <w:t>inegar</w:t>
      </w:r>
      <w:bookmarkEnd w:id="7"/>
    </w:p>
    <w:p w14:paraId="5A8B4D59" w14:textId="1CA3FE3C" w:rsidR="00C41144" w:rsidRDefault="00C41144" w:rsidP="004A0783">
      <w:pPr>
        <w:spacing w:after="120" w:line="240" w:lineRule="auto"/>
      </w:pPr>
      <w:r>
        <w:t>I purchased a wine kit from Great Fermentations</w:t>
      </w:r>
      <w:r w:rsidR="004C68F8">
        <w:t xml:space="preserve"> and followed the</w:t>
      </w:r>
      <w:r w:rsidR="004A0783">
        <w:t>ir</w:t>
      </w:r>
      <w:r w:rsidR="004C68F8">
        <w:t xml:space="preserve"> instructions.</w:t>
      </w:r>
      <w:r w:rsidR="000214A0">
        <w:t xml:space="preserve">  After several weeks, I had 6 gallons of Pinot Noir wine.  I t</w:t>
      </w:r>
      <w:r w:rsidR="00364A6D">
        <w:t>hen</w:t>
      </w:r>
      <w:r w:rsidR="000214A0">
        <w:t xml:space="preserve"> converted it</w:t>
      </w:r>
      <w:r w:rsidR="004A0783">
        <w:t xml:space="preserve"> to vinegar</w:t>
      </w:r>
      <w:r w:rsidR="000214A0">
        <w:t xml:space="preserve"> via the Orleans Process 2 gallons at a time.  The finished vinegar was then put in a 20 </w:t>
      </w:r>
      <w:r w:rsidR="004A0783">
        <w:t>liter</w:t>
      </w:r>
      <w:r w:rsidR="000214A0">
        <w:t xml:space="preserve"> toasted oak barrel for ~1 year to age.</w:t>
      </w:r>
    </w:p>
    <w:p w14:paraId="232498E6" w14:textId="71B9F996" w:rsidR="004C68F8" w:rsidRPr="00C41144" w:rsidRDefault="004C68F8" w:rsidP="004A0783">
      <w:pPr>
        <w:spacing w:after="120" w:line="240" w:lineRule="auto"/>
      </w:pPr>
      <w:r>
        <w:rPr>
          <w:noProof/>
        </w:rPr>
        <w:drawing>
          <wp:inline distT="0" distB="0" distL="0" distR="0" wp14:anchorId="284713F0" wp14:editId="7447045F">
            <wp:extent cx="1614012" cy="2152015"/>
            <wp:effectExtent l="0" t="0" r="571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5083" cy="2166777"/>
                    </a:xfrm>
                    <a:prstGeom prst="rect">
                      <a:avLst/>
                    </a:prstGeom>
                    <a:noFill/>
                    <a:ln>
                      <a:noFill/>
                    </a:ln>
                  </pic:spPr>
                </pic:pic>
              </a:graphicData>
            </a:graphic>
          </wp:inline>
        </w:drawing>
      </w:r>
      <w:r w:rsidR="000214A0">
        <w:t xml:space="preserve">  </w:t>
      </w:r>
      <w:r w:rsidR="000214A0">
        <w:rPr>
          <w:noProof/>
        </w:rPr>
        <w:drawing>
          <wp:inline distT="0" distB="0" distL="0" distR="0" wp14:anchorId="07142D68" wp14:editId="5973BFEF">
            <wp:extent cx="1649730" cy="219964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6739" cy="2222319"/>
                    </a:xfrm>
                    <a:prstGeom prst="rect">
                      <a:avLst/>
                    </a:prstGeom>
                    <a:noFill/>
                    <a:ln>
                      <a:noFill/>
                    </a:ln>
                  </pic:spPr>
                </pic:pic>
              </a:graphicData>
            </a:graphic>
          </wp:inline>
        </w:drawing>
      </w:r>
    </w:p>
    <w:p w14:paraId="05E588A3" w14:textId="1EED0B11" w:rsidR="00D55066" w:rsidRDefault="00D55066" w:rsidP="004A0783">
      <w:pPr>
        <w:pStyle w:val="Heading2"/>
        <w:spacing w:before="0" w:after="120" w:line="240" w:lineRule="auto"/>
        <w:rPr>
          <w:rFonts w:ascii="Calibri" w:hAnsi="Calibri" w:cs="Calibri"/>
          <w:sz w:val="22"/>
          <w:szCs w:val="22"/>
        </w:rPr>
      </w:pPr>
      <w:bookmarkStart w:id="8" w:name="_Toc80261816"/>
      <w:r w:rsidRPr="007D1226">
        <w:rPr>
          <w:rFonts w:ascii="Calibri" w:hAnsi="Calibri" w:cs="Calibri"/>
          <w:sz w:val="22"/>
          <w:szCs w:val="22"/>
        </w:rPr>
        <w:t>The Barrels</w:t>
      </w:r>
      <w:bookmarkEnd w:id="8"/>
    </w:p>
    <w:p w14:paraId="05785ED4" w14:textId="42512448" w:rsidR="00A405BE" w:rsidRDefault="00EF3C74" w:rsidP="004A0783">
      <w:pPr>
        <w:spacing w:after="120" w:line="240" w:lineRule="auto"/>
      </w:pPr>
      <w:r>
        <w:t xml:space="preserve">While I toyed with learning to be a cooper, </w:t>
      </w:r>
      <w:r w:rsidR="00C33821">
        <w:t xml:space="preserve">that really wasn’t practical with my time and abilities.  I purchased several barrels, ranging from 1 L to 20 L from </w:t>
      </w:r>
      <w:r w:rsidR="00740B2A">
        <w:t xml:space="preserve">Oakbarrelstld.com.  These are </w:t>
      </w:r>
      <w:r w:rsidR="004A0783">
        <w:t xml:space="preserve">made from </w:t>
      </w:r>
      <w:r w:rsidR="00740B2A">
        <w:t xml:space="preserve">American Oak. </w:t>
      </w:r>
      <w:r w:rsidR="004A0783">
        <w:t xml:space="preserve"> </w:t>
      </w:r>
      <w:r w:rsidR="00740B2A">
        <w:t>I have used both steel and galvanized hoops.</w:t>
      </w:r>
    </w:p>
    <w:p w14:paraId="76990671" w14:textId="00198B2D" w:rsidR="00A405BE" w:rsidRDefault="004B7BEC" w:rsidP="004A0783">
      <w:pPr>
        <w:spacing w:after="120" w:line="240" w:lineRule="auto"/>
      </w:pPr>
      <w:r>
        <w:t>I settled on 20</w:t>
      </w:r>
      <w:r w:rsidR="004A0783">
        <w:t xml:space="preserve"> liters</w:t>
      </w:r>
      <w:r>
        <w:t xml:space="preserve"> as that was the largest barrel they sold</w:t>
      </w:r>
      <w:r w:rsidR="004A0783">
        <w:t>,</w:t>
      </w:r>
      <w:r>
        <w:t xml:space="preserve"> and it was likely to be the largest amount I could reasonably make at one time.  In period, </w:t>
      </w:r>
      <w:r w:rsidR="0096463B">
        <w:t>tun/tonne</w:t>
      </w:r>
      <w:r w:rsidR="000A6BB4">
        <w:t xml:space="preserve"> barrels would have been possible and probable.  I just can’t handle anything of that size.  That being said, the etching </w:t>
      </w:r>
      <w:r w:rsidR="00B53B17">
        <w:t>above has a fairly small barrel.  Given the dimensions of myself and the wheelbarrow, this is likely close to 20L/5 gallons.</w:t>
      </w:r>
    </w:p>
    <w:p w14:paraId="665947EE" w14:textId="0040CB50" w:rsidR="00E74B77" w:rsidRDefault="0029219E" w:rsidP="004A0783">
      <w:pPr>
        <w:spacing w:after="120" w:line="240" w:lineRule="auto"/>
      </w:pPr>
      <w:r>
        <w:t xml:space="preserve">On a side note, I have </w:t>
      </w:r>
      <w:r w:rsidR="00BD103C">
        <w:t>used this information to start a close</w:t>
      </w:r>
      <w:r w:rsidR="00364A6D">
        <w:t>-</w:t>
      </w:r>
      <w:r w:rsidR="00BD103C">
        <w:t>to</w:t>
      </w:r>
      <w:r w:rsidR="00364A6D">
        <w:t>-</w:t>
      </w:r>
      <w:r w:rsidR="00BD103C">
        <w:t>true balsamic process.</w:t>
      </w:r>
    </w:p>
    <w:p w14:paraId="565936DD" w14:textId="05DF27C3" w:rsidR="00E264D4" w:rsidRPr="00630D8C" w:rsidRDefault="00E264D4" w:rsidP="004A0783">
      <w:pPr>
        <w:spacing w:after="120" w:line="240" w:lineRule="auto"/>
        <w:rPr>
          <w:rFonts w:cs="Arial"/>
          <w:color w:val="222222"/>
          <w:shd w:val="clear" w:color="auto" w:fill="FFFFFF"/>
        </w:rPr>
      </w:pPr>
      <w:r w:rsidRPr="00630D8C">
        <w:t xml:space="preserve">True balsamic vinegar is expensive.  Modernly, it is a protected product of the Modena region of Italy.  It is made exclusively from </w:t>
      </w:r>
      <w:r w:rsidRPr="00630D8C">
        <w:rPr>
          <w:rFonts w:cs="Arial"/>
          <w:color w:val="222222"/>
          <w:shd w:val="clear" w:color="auto" w:fill="FFFFFF"/>
        </w:rPr>
        <w:t>a reduction of pressed</w:t>
      </w:r>
      <w:r w:rsidR="00630D8C" w:rsidRPr="00630D8C">
        <w:rPr>
          <w:rStyle w:val="apple-converted-space"/>
          <w:rFonts w:cs="Arial"/>
          <w:color w:val="222222"/>
          <w:shd w:val="clear" w:color="auto" w:fill="FFFFFF"/>
        </w:rPr>
        <w:t xml:space="preserve"> </w:t>
      </w:r>
      <w:hyperlink r:id="rId16" w:tooltip="Trebbiano" w:history="1">
        <w:r w:rsidRPr="00630D8C">
          <w:rPr>
            <w:rStyle w:val="Hyperlink"/>
            <w:rFonts w:cs="Arial"/>
            <w:color w:val="0B0080"/>
            <w:shd w:val="clear" w:color="auto" w:fill="FFFFFF"/>
          </w:rPr>
          <w:t>Trebbiano</w:t>
        </w:r>
      </w:hyperlink>
      <w:r w:rsidR="00630D8C" w:rsidRPr="00630D8C">
        <w:rPr>
          <w:rStyle w:val="apple-converted-space"/>
          <w:rFonts w:cs="Arial"/>
          <w:color w:val="222222"/>
          <w:shd w:val="clear" w:color="auto" w:fill="FFFFFF"/>
        </w:rPr>
        <w:t xml:space="preserve"> </w:t>
      </w:r>
      <w:r w:rsidRPr="00630D8C">
        <w:rPr>
          <w:rFonts w:cs="Arial"/>
          <w:color w:val="222222"/>
          <w:shd w:val="clear" w:color="auto" w:fill="FFFFFF"/>
        </w:rPr>
        <w:t>and</w:t>
      </w:r>
      <w:r w:rsidR="00630D8C" w:rsidRPr="00630D8C">
        <w:rPr>
          <w:rStyle w:val="apple-converted-space"/>
          <w:rFonts w:cs="Arial"/>
          <w:color w:val="222222"/>
          <w:shd w:val="clear" w:color="auto" w:fill="FFFFFF"/>
        </w:rPr>
        <w:t xml:space="preserve"> </w:t>
      </w:r>
      <w:hyperlink r:id="rId17" w:tooltip="Lambrusco" w:history="1">
        <w:r w:rsidRPr="00630D8C">
          <w:rPr>
            <w:rStyle w:val="Hyperlink"/>
            <w:rFonts w:cs="Arial"/>
            <w:color w:val="0B0080"/>
            <w:shd w:val="clear" w:color="auto" w:fill="FFFFFF"/>
          </w:rPr>
          <w:t>Lambrusco</w:t>
        </w:r>
      </w:hyperlink>
      <w:r w:rsidR="00630D8C" w:rsidRPr="00630D8C">
        <w:rPr>
          <w:rStyle w:val="apple-converted-space"/>
          <w:rFonts w:cs="Arial"/>
          <w:color w:val="222222"/>
          <w:shd w:val="clear" w:color="auto" w:fill="FFFFFF"/>
        </w:rPr>
        <w:t xml:space="preserve"> </w:t>
      </w:r>
      <w:r w:rsidRPr="00630D8C">
        <w:rPr>
          <w:rFonts w:cs="Arial"/>
          <w:color w:val="222222"/>
          <w:shd w:val="clear" w:color="auto" w:fill="FFFFFF"/>
        </w:rPr>
        <w:t>grapes, aged for at least 12 years in a series of specific wooden casks, ideally in a specific series of caves in Northern Italy [</w:t>
      </w:r>
      <w:r w:rsidR="0096463B">
        <w:rPr>
          <w:rFonts w:cs="Arial"/>
          <w:color w:val="222222"/>
          <w:shd w:val="clear" w:color="auto" w:fill="FFFFFF"/>
        </w:rPr>
        <w:t>9</w:t>
      </w:r>
      <w:r w:rsidRPr="00630D8C">
        <w:rPr>
          <w:rFonts w:cs="Arial"/>
          <w:color w:val="222222"/>
          <w:shd w:val="clear" w:color="auto" w:fill="FFFFFF"/>
        </w:rPr>
        <w:t>].</w:t>
      </w:r>
    </w:p>
    <w:p w14:paraId="379AA842" w14:textId="7ABDA8A8" w:rsidR="00E264D4" w:rsidRPr="003A5B9F" w:rsidRDefault="00E264D4" w:rsidP="004A0783">
      <w:pPr>
        <w:spacing w:after="120" w:line="240" w:lineRule="auto"/>
        <w:rPr>
          <w:rFonts w:cs="Helvetica"/>
          <w:shd w:val="clear" w:color="auto" w:fill="F9F6EB"/>
        </w:rPr>
      </w:pPr>
      <w:r w:rsidRPr="003A5B9F">
        <w:rPr>
          <w:rFonts w:cs="Arial"/>
          <w:color w:val="222222"/>
          <w:shd w:val="clear" w:color="auto" w:fill="FFFFFF"/>
        </w:rPr>
        <w:t xml:space="preserve">The word “balsamic” does not appear in the historical record until 1747 AD as part of the Duke of Modena’s inventory. However, vinegar from the region does figure prominently going back to 1046.  Monk Donizone in the </w:t>
      </w:r>
      <w:r w:rsidRPr="00973E26">
        <w:rPr>
          <w:rFonts w:cs="Arial"/>
          <w:i/>
          <w:iCs/>
          <w:color w:val="222222"/>
          <w:shd w:val="clear" w:color="auto" w:fill="FFFFFF"/>
        </w:rPr>
        <w:t>Vita Mathildis</w:t>
      </w:r>
      <w:r w:rsidRPr="003A5B9F">
        <w:rPr>
          <w:rFonts w:cs="Arial"/>
          <w:color w:val="222222"/>
          <w:shd w:val="clear" w:color="auto" w:fill="FFFFFF"/>
        </w:rPr>
        <w:t xml:space="preserve"> mentions a barrel of vinegar from this region being given to Holy Roman Emperor Henry II.  It was given to the Emperor by Bonifacio, Matilda of Tuscany’s father.  From circa 1228 through 15</w:t>
      </w:r>
      <w:r w:rsidR="0096463B">
        <w:rPr>
          <w:rFonts w:cs="Arial"/>
          <w:color w:val="222222"/>
          <w:shd w:val="clear" w:color="auto" w:fill="FFFFFF"/>
        </w:rPr>
        <w:t>9</w:t>
      </w:r>
      <w:r w:rsidRPr="003A5B9F">
        <w:rPr>
          <w:rFonts w:cs="Arial"/>
          <w:color w:val="222222"/>
          <w:shd w:val="clear" w:color="auto" w:fill="FFFFFF"/>
        </w:rPr>
        <w:t xml:space="preserve">8, particular mention is made of barrels of special vinegar, sometimes called the Duke’s vinegar in inventory lists and ducal writings. </w:t>
      </w:r>
      <w:r w:rsidR="00630D8C">
        <w:rPr>
          <w:rFonts w:cs="Arial"/>
          <w:color w:val="222222"/>
          <w:shd w:val="clear" w:color="auto" w:fill="FFFFFF"/>
        </w:rPr>
        <w:t xml:space="preserve"> </w:t>
      </w:r>
      <w:r w:rsidRPr="003A5B9F">
        <w:rPr>
          <w:rFonts w:cs="Arial"/>
          <w:color w:val="222222"/>
          <w:shd w:val="clear" w:color="auto" w:fill="FFFFFF"/>
        </w:rPr>
        <w:t xml:space="preserve">Again, the word balsamic is not used at this time but given the region the vinegar came from and its importance as an imperial gift, these </w:t>
      </w:r>
      <w:r>
        <w:rPr>
          <w:rFonts w:cs="Arial"/>
          <w:color w:val="222222"/>
          <w:shd w:val="clear" w:color="auto" w:fill="FFFFFF"/>
        </w:rPr>
        <w:t>authors believe it was either the same as our modern balsamic vinegar or at least proto-balsamic [</w:t>
      </w:r>
      <w:r w:rsidR="0096463B">
        <w:rPr>
          <w:rFonts w:cs="Arial"/>
          <w:color w:val="222222"/>
          <w:shd w:val="clear" w:color="auto" w:fill="FFFFFF"/>
        </w:rPr>
        <w:t>10</w:t>
      </w:r>
      <w:r>
        <w:rPr>
          <w:rFonts w:cs="Arial"/>
          <w:color w:val="222222"/>
          <w:shd w:val="clear" w:color="auto" w:fill="FFFFFF"/>
        </w:rPr>
        <w:t>].</w:t>
      </w:r>
    </w:p>
    <w:p w14:paraId="06CE3F8E" w14:textId="1F6A8D0F" w:rsidR="00EF3C74" w:rsidRPr="00EF3C74" w:rsidRDefault="00D309B3" w:rsidP="004A0783">
      <w:pPr>
        <w:spacing w:after="120" w:line="240" w:lineRule="auto"/>
      </w:pPr>
      <w:r>
        <w:t xml:space="preserve">For this “balsamic” process, I can get 6 gallons of Lambrusco grape juice from Italy.  </w:t>
      </w:r>
      <w:r w:rsidR="00630D8C">
        <w:t>First, I will b</w:t>
      </w:r>
      <w:r>
        <w:t>oil that down as mosto cotto</w:t>
      </w:r>
      <w:r w:rsidR="000264E0">
        <w:t xml:space="preserve">, and </w:t>
      </w:r>
      <w:r w:rsidR="00630D8C">
        <w:t xml:space="preserve">then </w:t>
      </w:r>
      <w:r w:rsidR="000264E0">
        <w:t>turn</w:t>
      </w:r>
      <w:r w:rsidR="00630D8C">
        <w:t xml:space="preserve"> it</w:t>
      </w:r>
      <w:r w:rsidR="000264E0">
        <w:t xml:space="preserve"> into wine.  </w:t>
      </w:r>
      <w:r w:rsidR="001463A5">
        <w:t xml:space="preserve">I do not have access to various wood barrels but I can age in American Oak barrels </w:t>
      </w:r>
      <w:r w:rsidR="0062438A">
        <w:t>and allow the evaporation to occur.  I estimate this process will take ~</w:t>
      </w:r>
      <w:r w:rsidR="00386B64">
        <w:t xml:space="preserve">3.67 </w:t>
      </w:r>
      <w:r w:rsidR="0062438A">
        <w:t>years and yield 2</w:t>
      </w:r>
      <w:r w:rsidR="00630D8C">
        <w:t xml:space="preserve"> </w:t>
      </w:r>
      <w:r w:rsidR="0062438A">
        <w:t xml:space="preserve">L </w:t>
      </w:r>
      <w:r w:rsidR="00630812">
        <w:t xml:space="preserve">of “balsamic” vinegar starting </w:t>
      </w:r>
      <w:r w:rsidR="00630D8C">
        <w:t>with</w:t>
      </w:r>
      <w:r w:rsidR="00630812">
        <w:t xml:space="preserve"> 20</w:t>
      </w:r>
      <w:r w:rsidR="00630D8C">
        <w:t xml:space="preserve"> </w:t>
      </w:r>
      <w:r w:rsidR="00630812">
        <w:t>L of grape juice.</w:t>
      </w:r>
    </w:p>
    <w:p w14:paraId="05E588A4" w14:textId="23FBA092" w:rsidR="00D55066" w:rsidRDefault="00D55066" w:rsidP="004A0783">
      <w:pPr>
        <w:pStyle w:val="Heading2"/>
        <w:spacing w:before="0" w:after="120" w:line="240" w:lineRule="auto"/>
        <w:rPr>
          <w:rFonts w:ascii="Calibri" w:hAnsi="Calibri" w:cs="Calibri"/>
          <w:sz w:val="22"/>
          <w:szCs w:val="22"/>
        </w:rPr>
      </w:pPr>
      <w:bookmarkStart w:id="9" w:name="_Toc80261817"/>
      <w:r w:rsidRPr="007D1226">
        <w:rPr>
          <w:rFonts w:ascii="Calibri" w:hAnsi="Calibri" w:cs="Calibri"/>
          <w:sz w:val="22"/>
          <w:szCs w:val="22"/>
        </w:rPr>
        <w:t>Barrelheads</w:t>
      </w:r>
      <w:bookmarkEnd w:id="9"/>
    </w:p>
    <w:p w14:paraId="074BC2D4" w14:textId="55B22D7F" w:rsidR="00EE262E" w:rsidRDefault="00946C02" w:rsidP="004A0783">
      <w:pPr>
        <w:spacing w:after="120" w:line="240" w:lineRule="auto"/>
      </w:pPr>
      <w:r>
        <w:t>In period, barrelheads would likely have not been marked.  I wanted to mark them though</w:t>
      </w:r>
      <w:r w:rsidR="00630D8C">
        <w:t>,</w:t>
      </w:r>
      <w:r>
        <w:t xml:space="preserve"> as I think it is interesting and it helps label the product.  Like in period though, I wanted to reuse my barrels if I could.  I purchased some wooden blanks and used Velcro dots to </w:t>
      </w:r>
      <w:r w:rsidR="005E7B8C">
        <w:t>attach the blanks to the barrelheads.</w:t>
      </w:r>
    </w:p>
    <w:p w14:paraId="49C37C47" w14:textId="5C3B9F2A" w:rsidR="005E7B8C" w:rsidRDefault="005E7B8C" w:rsidP="004A0783">
      <w:pPr>
        <w:spacing w:after="120" w:line="240" w:lineRule="auto"/>
      </w:pPr>
      <w:r>
        <w:t>For this part of the project, I learned to do pyrography from David of Lochmorrow and learned to do some painting by my own trial and error.</w:t>
      </w:r>
    </w:p>
    <w:p w14:paraId="76560504" w14:textId="2F88520E" w:rsidR="00A50F99" w:rsidRDefault="00A50F99" w:rsidP="004A0783">
      <w:pPr>
        <w:spacing w:after="120" w:line="240" w:lineRule="auto"/>
      </w:pPr>
      <w:r>
        <w:t>I start</w:t>
      </w:r>
      <w:r w:rsidR="00630D8C">
        <w:t>ed</w:t>
      </w:r>
      <w:r>
        <w:t xml:space="preserve"> with a </w:t>
      </w:r>
      <w:r w:rsidR="00796449">
        <w:t>blank disk.  I then print</w:t>
      </w:r>
      <w:r w:rsidR="00630D8C">
        <w:t>ed</w:t>
      </w:r>
      <w:r w:rsidR="00796449">
        <w:t xml:space="preserve"> out the design and use</w:t>
      </w:r>
      <w:r w:rsidR="00630D8C">
        <w:t>d</w:t>
      </w:r>
      <w:r w:rsidR="00796449">
        <w:t xml:space="preserve"> graphite paper to transfer the design to the blank.  I then use</w:t>
      </w:r>
      <w:r w:rsidR="00630D8C">
        <w:t>d</w:t>
      </w:r>
      <w:r w:rsidR="00796449">
        <w:t xml:space="preserve"> an electric wood burner to </w:t>
      </w:r>
      <w:r w:rsidR="00C41144">
        <w:t>burn in the design.  I then pain</w:t>
      </w:r>
      <w:r w:rsidR="00630D8C">
        <w:t>ted</w:t>
      </w:r>
      <w:r w:rsidR="00C41144">
        <w:t xml:space="preserve"> the design for more permanence.</w:t>
      </w:r>
    </w:p>
    <w:p w14:paraId="29AE275A" w14:textId="192876D3" w:rsidR="00DF5843" w:rsidRDefault="00DF5843" w:rsidP="004A0783">
      <w:pPr>
        <w:spacing w:after="120" w:line="240" w:lineRule="auto"/>
      </w:pPr>
    </w:p>
    <w:tbl>
      <w:tblPr>
        <w:tblStyle w:val="TableGrid"/>
        <w:tblW w:w="0" w:type="auto"/>
        <w:tblLook w:val="04A0" w:firstRow="1" w:lastRow="0" w:firstColumn="1" w:lastColumn="0" w:noHBand="0" w:noVBand="1"/>
      </w:tblPr>
      <w:tblGrid>
        <w:gridCol w:w="4336"/>
        <w:gridCol w:w="838"/>
        <w:gridCol w:w="4176"/>
      </w:tblGrid>
      <w:tr w:rsidR="00DF5843" w14:paraId="37E47136" w14:textId="77777777" w:rsidTr="00973E26">
        <w:tc>
          <w:tcPr>
            <w:tcW w:w="3116" w:type="dxa"/>
          </w:tcPr>
          <w:p w14:paraId="7739AC4D" w14:textId="1B769CED" w:rsidR="00DF5843" w:rsidRDefault="00DF5843" w:rsidP="00973E26">
            <w:pPr>
              <w:spacing w:after="120"/>
              <w:jc w:val="center"/>
            </w:pPr>
            <w:r>
              <w:rPr>
                <w:noProof/>
              </w:rPr>
              <w:drawing>
                <wp:inline distT="0" distB="0" distL="0" distR="0" wp14:anchorId="306EF5DB" wp14:editId="2E036DD2">
                  <wp:extent cx="1724025" cy="21075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r="-9069"/>
                          <a:stretch/>
                        </pic:blipFill>
                        <pic:spPr bwMode="auto">
                          <a:xfrm>
                            <a:off x="0" y="0"/>
                            <a:ext cx="1746782" cy="21353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7" w:type="dxa"/>
          </w:tcPr>
          <w:p w14:paraId="7A93FF47" w14:textId="7DDBD6C9" w:rsidR="00DF5843" w:rsidRDefault="00DF5843" w:rsidP="004A0783">
            <w:pPr>
              <w:spacing w:after="120"/>
            </w:pPr>
          </w:p>
        </w:tc>
        <w:tc>
          <w:tcPr>
            <w:tcW w:w="3117" w:type="dxa"/>
          </w:tcPr>
          <w:p w14:paraId="1AB549FF" w14:textId="6DCB0009" w:rsidR="00DF5843" w:rsidRDefault="005D67FB" w:rsidP="00973E26">
            <w:pPr>
              <w:spacing w:after="120"/>
              <w:jc w:val="center"/>
            </w:pPr>
            <w:r>
              <w:rPr>
                <w:noProof/>
              </w:rPr>
              <w:drawing>
                <wp:inline distT="0" distB="0" distL="0" distR="0" wp14:anchorId="1FCD3EA6" wp14:editId="1FE93701">
                  <wp:extent cx="2514600" cy="1885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1504" cy="1891128"/>
                          </a:xfrm>
                          <a:prstGeom prst="rect">
                            <a:avLst/>
                          </a:prstGeom>
                          <a:noFill/>
                          <a:ln>
                            <a:noFill/>
                          </a:ln>
                        </pic:spPr>
                      </pic:pic>
                    </a:graphicData>
                  </a:graphic>
                </wp:inline>
              </w:drawing>
            </w:r>
          </w:p>
        </w:tc>
      </w:tr>
      <w:tr w:rsidR="00DF5843" w14:paraId="0E3F3EB5" w14:textId="77777777" w:rsidTr="00973E26">
        <w:tc>
          <w:tcPr>
            <w:tcW w:w="3116" w:type="dxa"/>
          </w:tcPr>
          <w:p w14:paraId="51D7F996" w14:textId="493ABECB" w:rsidR="00DF5843" w:rsidRDefault="005D67FB" w:rsidP="00973E26">
            <w:pPr>
              <w:spacing w:after="120"/>
              <w:jc w:val="center"/>
            </w:pPr>
            <w:r>
              <w:rPr>
                <w:noProof/>
              </w:rPr>
              <w:drawing>
                <wp:inline distT="0" distB="0" distL="0" distR="0" wp14:anchorId="53098C04" wp14:editId="304D622D">
                  <wp:extent cx="2616200" cy="1962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7524" cy="1963143"/>
                          </a:xfrm>
                          <a:prstGeom prst="rect">
                            <a:avLst/>
                          </a:prstGeom>
                          <a:noFill/>
                          <a:ln>
                            <a:noFill/>
                          </a:ln>
                        </pic:spPr>
                      </pic:pic>
                    </a:graphicData>
                  </a:graphic>
                </wp:inline>
              </w:drawing>
            </w:r>
          </w:p>
        </w:tc>
        <w:tc>
          <w:tcPr>
            <w:tcW w:w="3117" w:type="dxa"/>
          </w:tcPr>
          <w:p w14:paraId="658EC894" w14:textId="33ABC846" w:rsidR="00DF5843" w:rsidRDefault="00DF5843" w:rsidP="004A0783">
            <w:pPr>
              <w:spacing w:after="120"/>
            </w:pPr>
          </w:p>
        </w:tc>
        <w:tc>
          <w:tcPr>
            <w:tcW w:w="3117" w:type="dxa"/>
          </w:tcPr>
          <w:p w14:paraId="31B1D4D8" w14:textId="77777777" w:rsidR="00DF5843" w:rsidRDefault="00DF5843" w:rsidP="004A0783">
            <w:pPr>
              <w:spacing w:after="120"/>
            </w:pPr>
          </w:p>
        </w:tc>
      </w:tr>
    </w:tbl>
    <w:p w14:paraId="406328EF" w14:textId="77777777" w:rsidR="00DF5843" w:rsidRDefault="00DF5843" w:rsidP="004A0783">
      <w:pPr>
        <w:spacing w:after="120" w:line="240" w:lineRule="auto"/>
      </w:pPr>
    </w:p>
    <w:p w14:paraId="473AE880" w14:textId="77777777" w:rsidR="00A405BE" w:rsidRDefault="00333AA7" w:rsidP="004A0783">
      <w:pPr>
        <w:spacing w:after="120" w:line="240" w:lineRule="auto"/>
        <w:rPr>
          <w:noProof/>
        </w:rPr>
      </w:pPr>
      <w:r>
        <w:rPr>
          <w:noProof/>
        </w:rPr>
        <w:t xml:space="preserve">Cutting these thin disks did not work for the barrel “fronts”, where the spigot was.  I </w:t>
      </w:r>
      <w:r w:rsidR="008C3640">
        <w:rPr>
          <w:noProof/>
        </w:rPr>
        <w:t>fastened a small chalk board to label those.</w:t>
      </w:r>
    </w:p>
    <w:p w14:paraId="05D623F2" w14:textId="14BEA5B6" w:rsidR="00A405BE" w:rsidRDefault="00D30686" w:rsidP="004A0783">
      <w:pPr>
        <w:spacing w:after="120" w:line="240" w:lineRule="auto"/>
        <w:rPr>
          <w:noProof/>
        </w:rPr>
      </w:pPr>
      <w:r>
        <w:rPr>
          <w:noProof/>
        </w:rPr>
        <w:t>I did discover that this was hard on my hands.  I opted for a direct transfer method for</w:t>
      </w:r>
      <w:r w:rsidR="008C3640">
        <w:rPr>
          <w:noProof/>
        </w:rPr>
        <w:t xml:space="preserve"> my barrels at home.  </w:t>
      </w:r>
      <w:r w:rsidR="00630D8C">
        <w:rPr>
          <w:noProof/>
        </w:rPr>
        <w:t>For this method, I used a</w:t>
      </w:r>
      <w:r w:rsidR="008C3640">
        <w:rPr>
          <w:noProof/>
        </w:rPr>
        <w:t>cetone to transfer the toner from the paper to the wood</w:t>
      </w:r>
      <w:r w:rsidR="00630D8C">
        <w:rPr>
          <w:noProof/>
        </w:rPr>
        <w:t>, and t</w:t>
      </w:r>
      <w:r w:rsidR="008C3640">
        <w:rPr>
          <w:noProof/>
        </w:rPr>
        <w:t>hen painted the images.</w:t>
      </w:r>
    </w:p>
    <w:p w14:paraId="1864CBBE" w14:textId="621DE681" w:rsidR="005E7B8C" w:rsidRDefault="0063771F" w:rsidP="004A0783">
      <w:pPr>
        <w:spacing w:after="120" w:line="240" w:lineRule="auto"/>
        <w:rPr>
          <w:noProof/>
        </w:rPr>
      </w:pPr>
      <w:r>
        <w:rPr>
          <w:noProof/>
        </w:rPr>
        <w:t xml:space="preserve">For the barrel in this display, I </w:t>
      </w:r>
      <w:r w:rsidR="00F8452C">
        <w:rPr>
          <w:noProof/>
        </w:rPr>
        <w:t>used</w:t>
      </w:r>
      <w:r>
        <w:rPr>
          <w:noProof/>
        </w:rPr>
        <w:t xml:space="preserve"> carbon paper transfer, pyrography, and paint.</w:t>
      </w:r>
      <w:r w:rsidR="0096463B">
        <w:rPr>
          <w:noProof/>
        </w:rPr>
        <w:t xml:space="preserve"> A few of the barrel heads are my own efforts.  I did enlist the help of a much more skilled painter for the rest though.</w:t>
      </w:r>
    </w:p>
    <w:p w14:paraId="527E7A08" w14:textId="4640A2B7" w:rsidR="0096463B" w:rsidRDefault="0096463B">
      <w:r>
        <w:br w:type="page"/>
      </w:r>
    </w:p>
    <w:p w14:paraId="05E588A5" w14:textId="5CE3B910" w:rsidR="00D55066" w:rsidRDefault="00D55066" w:rsidP="004A0783">
      <w:pPr>
        <w:pStyle w:val="Heading2"/>
        <w:spacing w:before="0" w:after="120" w:line="240" w:lineRule="auto"/>
        <w:rPr>
          <w:rFonts w:ascii="Calibri" w:hAnsi="Calibri" w:cs="Calibri"/>
          <w:sz w:val="22"/>
          <w:szCs w:val="22"/>
        </w:rPr>
      </w:pPr>
      <w:bookmarkStart w:id="10" w:name="_Toc80261818"/>
      <w:commentRangeStart w:id="11"/>
      <w:r w:rsidRPr="007D1226">
        <w:rPr>
          <w:rFonts w:ascii="Calibri" w:hAnsi="Calibri" w:cs="Calibri"/>
          <w:sz w:val="22"/>
          <w:szCs w:val="22"/>
        </w:rPr>
        <w:t>The Wheel Barrow</w:t>
      </w:r>
      <w:commentRangeEnd w:id="11"/>
      <w:r w:rsidR="00630D8C">
        <w:rPr>
          <w:rStyle w:val="CommentReference"/>
          <w:rFonts w:asciiTheme="minorHAnsi" w:eastAsiaTheme="minorHAnsi" w:hAnsiTheme="minorHAnsi" w:cstheme="minorBidi"/>
          <w:b w:val="0"/>
          <w:bCs w:val="0"/>
          <w:color w:val="auto"/>
        </w:rPr>
        <w:commentReference w:id="11"/>
      </w:r>
      <w:bookmarkEnd w:id="10"/>
    </w:p>
    <w:p w14:paraId="2772F3EB" w14:textId="156FC13F" w:rsidR="00536EB1" w:rsidRDefault="00536EB1" w:rsidP="00536EB1">
      <w:pPr>
        <w:rPr>
          <w:rFonts w:ascii="Calibri" w:hAnsi="Calibri" w:cs="Calibri"/>
        </w:rPr>
      </w:pPr>
      <w:r>
        <w:rPr>
          <w:rFonts w:ascii="Calibri" w:hAnsi="Calibri" w:cs="Calibri"/>
        </w:rPr>
        <w:t>This was the major part of the project.  My friend works for a company that makes museum exhibits and is a skilled woodworker.  The original plan was for him to supervise me as we made this.  However, COVID-19 had other plans.  I did help and do some tasks, mostly sanding and shaping.  Much of the rest of the work was his efforts though.</w:t>
      </w:r>
      <w:r>
        <w:rPr>
          <w:rFonts w:ascii="Calibri" w:hAnsi="Calibri" w:cs="Calibri"/>
        </w:rPr>
        <w:br/>
      </w:r>
      <w:r>
        <w:rPr>
          <w:rFonts w:ascii="Calibri" w:hAnsi="Calibri" w:cs="Calibri"/>
        </w:rPr>
        <w:br/>
        <w:t>We start with the wood cut for reference.   The wheel is particularly nice and the centerpiece of this whole project.  I played no role in making the wheel.</w:t>
      </w:r>
      <w:r w:rsidR="00662407">
        <w:rPr>
          <w:rFonts w:ascii="Calibri" w:hAnsi="Calibri" w:cs="Calibri"/>
        </w:rPr>
        <w:t xml:space="preserve">  The rails as well are significant.  I did some sanding on the rails but the bulk of that was my friend.  I did much more work on the basket and backstop.</w:t>
      </w:r>
    </w:p>
    <w:p w14:paraId="7B5556DD" w14:textId="1ADE1DB2" w:rsidR="00662407" w:rsidRDefault="00662407" w:rsidP="00536EB1">
      <w:pPr>
        <w:rPr>
          <w:rFonts w:ascii="Calibri" w:hAnsi="Calibri" w:cs="Calibri"/>
        </w:rPr>
      </w:pPr>
      <w:r>
        <w:rPr>
          <w:rFonts w:ascii="Calibri" w:hAnsi="Calibri" w:cs="Calibri"/>
        </w:rPr>
        <w:t>I also had needs that a medieval vinegrier didn’t.  My cart has to come apart and be transported places.  To hide the modern bolts, we used rare earth magnets and wood to “fake” a mortise and tendon joint.</w:t>
      </w:r>
    </w:p>
    <w:p w14:paraId="5625EBD6" w14:textId="28796E46" w:rsidR="00662407" w:rsidRDefault="00662407" w:rsidP="00536EB1">
      <w:pPr>
        <w:rPr>
          <w:rFonts w:ascii="Calibri" w:hAnsi="Calibri" w:cs="Calibri"/>
        </w:rPr>
      </w:pPr>
      <w:r>
        <w:rPr>
          <w:rFonts w:ascii="Calibri" w:hAnsi="Calibri" w:cs="Calibri"/>
        </w:rPr>
        <w:t>The vast majority of the cart is wood but we opted for a steel axle and iron cotter pins to complete the look.  See the next page for the photos.</w:t>
      </w:r>
    </w:p>
    <w:p w14:paraId="55884A32" w14:textId="6893470A" w:rsidR="00662407" w:rsidRDefault="00662407" w:rsidP="00536EB1">
      <w:pPr>
        <w:rPr>
          <w:rFonts w:ascii="Calibri" w:hAnsi="Calibri" w:cs="Calibri"/>
        </w:rPr>
      </w:pPr>
    </w:p>
    <w:p w14:paraId="75193388" w14:textId="62DACDA2" w:rsidR="00662407" w:rsidRDefault="00662407" w:rsidP="00536EB1">
      <w:pPr>
        <w:rPr>
          <w:rFonts w:ascii="Calibri" w:hAnsi="Calibri" w:cs="Calibri"/>
        </w:rPr>
      </w:pPr>
    </w:p>
    <w:p w14:paraId="7F0FA8F9" w14:textId="16D25298" w:rsidR="00662407" w:rsidRDefault="00662407" w:rsidP="00536EB1">
      <w:pPr>
        <w:rPr>
          <w:rFonts w:ascii="Calibri" w:hAnsi="Calibri" w:cs="Calibri"/>
        </w:rPr>
      </w:pPr>
    </w:p>
    <w:p w14:paraId="1DB747B2" w14:textId="1B462D2A" w:rsidR="00662407" w:rsidRDefault="00662407" w:rsidP="00536EB1">
      <w:pPr>
        <w:rPr>
          <w:rFonts w:ascii="Calibri" w:hAnsi="Calibri" w:cs="Calibri"/>
        </w:rPr>
      </w:pPr>
    </w:p>
    <w:p w14:paraId="6E3F7241" w14:textId="130F2B31" w:rsidR="00662407" w:rsidRDefault="00662407" w:rsidP="00536EB1">
      <w:pPr>
        <w:rPr>
          <w:rFonts w:ascii="Calibri" w:hAnsi="Calibri" w:cs="Calibri"/>
        </w:rPr>
      </w:pPr>
    </w:p>
    <w:p w14:paraId="47F8A8C7" w14:textId="296FBA0E" w:rsidR="00662407" w:rsidRDefault="00662407" w:rsidP="00536EB1">
      <w:pPr>
        <w:rPr>
          <w:rFonts w:ascii="Calibri" w:hAnsi="Calibri" w:cs="Calibri"/>
        </w:rPr>
      </w:pPr>
    </w:p>
    <w:p w14:paraId="3E4163CF" w14:textId="77777777" w:rsidR="00662407" w:rsidRDefault="00662407" w:rsidP="00536EB1">
      <w:pPr>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4"/>
        <w:gridCol w:w="3352"/>
        <w:gridCol w:w="3004"/>
      </w:tblGrid>
      <w:tr w:rsidR="00662407" w14:paraId="730E10DB" w14:textId="77777777" w:rsidTr="00662407">
        <w:tc>
          <w:tcPr>
            <w:tcW w:w="3116" w:type="dxa"/>
          </w:tcPr>
          <w:p w14:paraId="0322A415" w14:textId="61E8B29E" w:rsidR="00536EB1" w:rsidRDefault="00536EB1" w:rsidP="00536EB1">
            <w:pPr>
              <w:rPr>
                <w:rFonts w:ascii="Calibri" w:hAnsi="Calibri" w:cs="Calibri"/>
              </w:rPr>
            </w:pPr>
            <w:r w:rsidRPr="007D1226">
              <w:rPr>
                <w:rFonts w:ascii="Calibri" w:hAnsi="Calibri" w:cs="Calibri"/>
                <w:noProof/>
              </w:rPr>
              <w:drawing>
                <wp:inline distT="0" distB="0" distL="0" distR="0" wp14:anchorId="371953EE" wp14:editId="31BD86B6">
                  <wp:extent cx="1828800" cy="2675013"/>
                  <wp:effectExtent l="0" t="0" r="0" b="0"/>
                  <wp:docPr id="37" name="Picture 37" descr="An old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ze_carg012550_rec_001.jpg"/>
                          <pic:cNvPicPr/>
                        </pic:nvPicPr>
                        <pic:blipFill>
                          <a:blip r:embed="rId12">
                            <a:extLst>
                              <a:ext uri="{28A0092B-C50C-407E-A947-70E740481C1C}">
                                <a14:useLocalDpi xmlns:a14="http://schemas.microsoft.com/office/drawing/2010/main" val="0"/>
                              </a:ext>
                            </a:extLst>
                          </a:blip>
                          <a:stretch>
                            <a:fillRect/>
                          </a:stretch>
                        </pic:blipFill>
                        <pic:spPr>
                          <a:xfrm>
                            <a:off x="0" y="0"/>
                            <a:ext cx="1828800" cy="2675013"/>
                          </a:xfrm>
                          <a:prstGeom prst="rect">
                            <a:avLst/>
                          </a:prstGeom>
                        </pic:spPr>
                      </pic:pic>
                    </a:graphicData>
                  </a:graphic>
                </wp:inline>
              </w:drawing>
            </w:r>
          </w:p>
        </w:tc>
        <w:tc>
          <w:tcPr>
            <w:tcW w:w="3117" w:type="dxa"/>
          </w:tcPr>
          <w:p w14:paraId="62FD6D41" w14:textId="334654AA" w:rsidR="00536EB1" w:rsidRDefault="00536EB1" w:rsidP="00536EB1">
            <w:pPr>
              <w:rPr>
                <w:rFonts w:ascii="Calibri" w:hAnsi="Calibri" w:cs="Calibri"/>
              </w:rPr>
            </w:pPr>
            <w:r>
              <w:rPr>
                <w:rFonts w:ascii="Calibri" w:hAnsi="Calibri" w:cs="Calibri"/>
                <w:noProof/>
              </w:rPr>
              <w:drawing>
                <wp:inline distT="0" distB="0" distL="0" distR="0" wp14:anchorId="2C2AB9A1" wp14:editId="7E8D5AC6">
                  <wp:extent cx="1828800" cy="133915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063" t="13194" r="5208" b="7986"/>
                          <a:stretch/>
                        </pic:blipFill>
                        <pic:spPr bwMode="auto">
                          <a:xfrm>
                            <a:off x="0" y="0"/>
                            <a:ext cx="1828800" cy="13391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7" w:type="dxa"/>
          </w:tcPr>
          <w:p w14:paraId="2F55363A" w14:textId="72620C96" w:rsidR="00536EB1" w:rsidRDefault="00536EB1" w:rsidP="00536EB1">
            <w:pPr>
              <w:rPr>
                <w:rFonts w:ascii="Calibri" w:hAnsi="Calibri" w:cs="Calibri"/>
              </w:rPr>
            </w:pPr>
            <w:r>
              <w:rPr>
                <w:noProof/>
              </w:rPr>
              <w:drawing>
                <wp:inline distT="0" distB="0" distL="0" distR="0" wp14:anchorId="3689CAEF" wp14:editId="48A69B93">
                  <wp:extent cx="1828800" cy="3281680"/>
                  <wp:effectExtent l="0" t="0" r="0" b="0"/>
                  <wp:docPr id="35" name="Picture 35" descr="May be an image of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indoor"/>
                          <pic:cNvPicPr>
                            <a:picLocks noChangeAspect="1" noChangeArrowheads="1"/>
                          </pic:cNvPicPr>
                        </pic:nvPicPr>
                        <pic:blipFill rotWithShape="1">
                          <a:blip r:embed="rId22">
                            <a:extLst>
                              <a:ext uri="{28A0092B-C50C-407E-A947-70E740481C1C}">
                                <a14:useLocalDpi xmlns:a14="http://schemas.microsoft.com/office/drawing/2010/main" val="0"/>
                              </a:ext>
                            </a:extLst>
                          </a:blip>
                          <a:srcRect l="31992" r="17934" b="49456"/>
                          <a:stretch/>
                        </pic:blipFill>
                        <pic:spPr bwMode="auto">
                          <a:xfrm>
                            <a:off x="0" y="0"/>
                            <a:ext cx="1828800" cy="32816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62407" w14:paraId="7361B8BE" w14:textId="77777777" w:rsidTr="00662407">
        <w:tc>
          <w:tcPr>
            <w:tcW w:w="3116" w:type="dxa"/>
          </w:tcPr>
          <w:p w14:paraId="0ECCFD87" w14:textId="77777777" w:rsidR="00662407" w:rsidRPr="00725461" w:rsidRDefault="00662407" w:rsidP="00536EB1">
            <w:pPr>
              <w:rPr>
                <w:noProof/>
              </w:rPr>
            </w:pPr>
          </w:p>
        </w:tc>
        <w:tc>
          <w:tcPr>
            <w:tcW w:w="3117" w:type="dxa"/>
          </w:tcPr>
          <w:p w14:paraId="6926E59A" w14:textId="77777777" w:rsidR="00662407" w:rsidRDefault="00662407" w:rsidP="00536EB1">
            <w:pPr>
              <w:rPr>
                <w:rFonts w:ascii="Calibri" w:hAnsi="Calibri" w:cs="Calibri"/>
                <w:noProof/>
              </w:rPr>
            </w:pPr>
          </w:p>
        </w:tc>
        <w:tc>
          <w:tcPr>
            <w:tcW w:w="3117" w:type="dxa"/>
          </w:tcPr>
          <w:p w14:paraId="144342AE" w14:textId="77777777" w:rsidR="00662407" w:rsidRDefault="00662407" w:rsidP="00662407">
            <w:pPr>
              <w:jc w:val="center"/>
              <w:rPr>
                <w:rFonts w:ascii="Calibri" w:hAnsi="Calibri" w:cs="Calibri"/>
                <w:noProof/>
              </w:rPr>
            </w:pPr>
          </w:p>
        </w:tc>
      </w:tr>
      <w:tr w:rsidR="00662407" w14:paraId="4994B04F" w14:textId="77777777" w:rsidTr="00662407">
        <w:tc>
          <w:tcPr>
            <w:tcW w:w="3116" w:type="dxa"/>
          </w:tcPr>
          <w:p w14:paraId="7DA98DD4" w14:textId="05C12230" w:rsidR="00536EB1" w:rsidRDefault="00662407" w:rsidP="00536EB1">
            <w:pPr>
              <w:rPr>
                <w:rFonts w:ascii="Calibri" w:hAnsi="Calibri" w:cs="Calibri"/>
              </w:rPr>
            </w:pPr>
            <w:r w:rsidRPr="00725461">
              <w:rPr>
                <w:noProof/>
              </w:rPr>
              <w:drawing>
                <wp:inline distT="0" distB="0" distL="0" distR="0" wp14:anchorId="5D493B77" wp14:editId="2EF4D13F">
                  <wp:extent cx="1828800" cy="1272511"/>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31097" b="16691"/>
                          <a:stretch/>
                        </pic:blipFill>
                        <pic:spPr bwMode="auto">
                          <a:xfrm>
                            <a:off x="0" y="0"/>
                            <a:ext cx="1828800" cy="1272511"/>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tcPr>
          <w:p w14:paraId="6CB2E9FC" w14:textId="75C17AAD" w:rsidR="00536EB1" w:rsidRDefault="00662407" w:rsidP="00536EB1">
            <w:pPr>
              <w:rPr>
                <w:rFonts w:ascii="Calibri" w:hAnsi="Calibri" w:cs="Calibri"/>
              </w:rPr>
            </w:pPr>
            <w:r>
              <w:rPr>
                <w:rFonts w:ascii="Calibri" w:hAnsi="Calibri" w:cs="Calibri"/>
                <w:noProof/>
              </w:rPr>
              <w:drawing>
                <wp:inline distT="0" distB="0" distL="0" distR="0" wp14:anchorId="1A8C267A" wp14:editId="257D79FF">
                  <wp:extent cx="1828800" cy="2055145"/>
                  <wp:effectExtent l="1270" t="0" r="127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025" r="26041" b="13194"/>
                          <a:stretch/>
                        </pic:blipFill>
                        <pic:spPr bwMode="auto">
                          <a:xfrm rot="5400000">
                            <a:off x="0" y="0"/>
                            <a:ext cx="1828800" cy="20551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7" w:type="dxa"/>
          </w:tcPr>
          <w:p w14:paraId="26C75F03" w14:textId="330B50EB" w:rsidR="00536EB1" w:rsidRDefault="00662407" w:rsidP="00662407">
            <w:pPr>
              <w:jc w:val="center"/>
              <w:rPr>
                <w:rFonts w:ascii="Calibri" w:hAnsi="Calibri" w:cs="Calibri"/>
              </w:rPr>
            </w:pPr>
            <w:r>
              <w:rPr>
                <w:rFonts w:ascii="Calibri" w:hAnsi="Calibri" w:cs="Calibri"/>
                <w:noProof/>
              </w:rPr>
              <w:drawing>
                <wp:inline distT="0" distB="0" distL="0" distR="0" wp14:anchorId="542C24BB" wp14:editId="5202AACF">
                  <wp:extent cx="1828800" cy="1496291"/>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8333"/>
                          <a:stretch/>
                        </pic:blipFill>
                        <pic:spPr bwMode="auto">
                          <a:xfrm>
                            <a:off x="0" y="0"/>
                            <a:ext cx="1828800" cy="14962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62407" w14:paraId="6EEDB1FE" w14:textId="77777777" w:rsidTr="00662407">
        <w:tc>
          <w:tcPr>
            <w:tcW w:w="3116" w:type="dxa"/>
          </w:tcPr>
          <w:p w14:paraId="57104145" w14:textId="77777777" w:rsidR="00662407" w:rsidRDefault="00662407" w:rsidP="00536EB1">
            <w:pPr>
              <w:rPr>
                <w:rFonts w:ascii="Calibri" w:hAnsi="Calibri" w:cs="Calibri"/>
                <w:noProof/>
              </w:rPr>
            </w:pPr>
          </w:p>
        </w:tc>
        <w:tc>
          <w:tcPr>
            <w:tcW w:w="3117" w:type="dxa"/>
          </w:tcPr>
          <w:p w14:paraId="25A4E3DD" w14:textId="77777777" w:rsidR="00662407" w:rsidRDefault="00662407" w:rsidP="00536EB1">
            <w:pPr>
              <w:rPr>
                <w:noProof/>
              </w:rPr>
            </w:pPr>
          </w:p>
        </w:tc>
        <w:tc>
          <w:tcPr>
            <w:tcW w:w="3117" w:type="dxa"/>
          </w:tcPr>
          <w:p w14:paraId="41C64910" w14:textId="77777777" w:rsidR="00662407" w:rsidRDefault="00662407" w:rsidP="00536EB1">
            <w:pPr>
              <w:rPr>
                <w:rFonts w:ascii="Calibri" w:hAnsi="Calibri" w:cs="Calibri"/>
                <w:noProof/>
              </w:rPr>
            </w:pPr>
          </w:p>
        </w:tc>
      </w:tr>
      <w:tr w:rsidR="00662407" w14:paraId="6A17CC6F" w14:textId="77777777" w:rsidTr="00662407">
        <w:tc>
          <w:tcPr>
            <w:tcW w:w="3116" w:type="dxa"/>
          </w:tcPr>
          <w:p w14:paraId="683CA5B5" w14:textId="46965102" w:rsidR="00536EB1" w:rsidRDefault="00662407" w:rsidP="00536EB1">
            <w:pPr>
              <w:rPr>
                <w:rFonts w:ascii="Calibri" w:hAnsi="Calibri" w:cs="Calibri"/>
              </w:rPr>
            </w:pPr>
            <w:r>
              <w:rPr>
                <w:rFonts w:ascii="Calibri" w:hAnsi="Calibri" w:cs="Calibri"/>
                <w:noProof/>
              </w:rPr>
              <w:drawing>
                <wp:inline distT="0" distB="0" distL="0" distR="0" wp14:anchorId="0FAE90DF" wp14:editId="0D077E52">
                  <wp:extent cx="1828800" cy="12801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250" t="12500"/>
                          <a:stretch/>
                        </pic:blipFill>
                        <pic:spPr bwMode="auto">
                          <a:xfrm rot="10800000">
                            <a:off x="0" y="0"/>
                            <a:ext cx="1828800" cy="12801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7" w:type="dxa"/>
          </w:tcPr>
          <w:p w14:paraId="79ADF6E1" w14:textId="6626D4A8" w:rsidR="00536EB1" w:rsidRDefault="00662407" w:rsidP="00536EB1">
            <w:pPr>
              <w:rPr>
                <w:rFonts w:ascii="Calibri" w:hAnsi="Calibri" w:cs="Calibri"/>
              </w:rPr>
            </w:pPr>
            <w:r>
              <w:rPr>
                <w:noProof/>
              </w:rPr>
              <w:drawing>
                <wp:inline distT="0" distB="0" distL="0" distR="0" wp14:anchorId="7AB919A1" wp14:editId="2DD3123F">
                  <wp:extent cx="1828800" cy="2066869"/>
                  <wp:effectExtent l="0" t="0" r="0" b="0"/>
                  <wp:docPr id="36" name="Picture 3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photo description availabl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3144" r="11979" b="20898"/>
                          <a:stretch/>
                        </pic:blipFill>
                        <pic:spPr bwMode="auto">
                          <a:xfrm>
                            <a:off x="0" y="0"/>
                            <a:ext cx="1828800" cy="20668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7" w:type="dxa"/>
          </w:tcPr>
          <w:p w14:paraId="21E505AF" w14:textId="0FC89AB5" w:rsidR="00536EB1" w:rsidRDefault="00662407" w:rsidP="00536EB1">
            <w:pPr>
              <w:rPr>
                <w:rFonts w:ascii="Calibri" w:hAnsi="Calibri" w:cs="Calibri"/>
              </w:rPr>
            </w:pPr>
            <w:r>
              <w:rPr>
                <w:rFonts w:ascii="Calibri" w:hAnsi="Calibri" w:cs="Calibri"/>
                <w:noProof/>
              </w:rPr>
              <w:drawing>
                <wp:inline distT="0" distB="0" distL="0" distR="0" wp14:anchorId="1DE3D74A" wp14:editId="363498FE">
                  <wp:extent cx="1828800" cy="10972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8229" t="25000" r="8855" b="16666"/>
                          <a:stretch/>
                        </pic:blipFill>
                        <pic:spPr bwMode="auto">
                          <a:xfrm>
                            <a:off x="0" y="0"/>
                            <a:ext cx="1828800" cy="10972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DDEEDA6" w14:textId="0592EA01" w:rsidR="00536EB1" w:rsidRDefault="00536EB1" w:rsidP="00536EB1">
      <w:pPr>
        <w:rPr>
          <w:rFonts w:ascii="Calibri" w:hAnsi="Calibri" w:cs="Calibri"/>
        </w:rPr>
      </w:pPr>
    </w:p>
    <w:p w14:paraId="1B79D847" w14:textId="4E379BDF" w:rsidR="00D55066" w:rsidRPr="007D1226" w:rsidRDefault="00D55066" w:rsidP="00662407">
      <w:pPr>
        <w:spacing w:line="240" w:lineRule="auto"/>
        <w:rPr>
          <w:rFonts w:ascii="Calibri" w:hAnsi="Calibri" w:cs="Calibri"/>
        </w:rPr>
      </w:pPr>
    </w:p>
    <w:p w14:paraId="05E588A7" w14:textId="77777777" w:rsidR="00D55066" w:rsidRDefault="00D55066" w:rsidP="004A0783">
      <w:pPr>
        <w:pStyle w:val="Heading1"/>
        <w:spacing w:before="0" w:after="120" w:line="240" w:lineRule="auto"/>
        <w:rPr>
          <w:rFonts w:ascii="Calibri" w:hAnsi="Calibri" w:cs="Calibri"/>
          <w:sz w:val="28"/>
          <w:szCs w:val="28"/>
        </w:rPr>
      </w:pPr>
      <w:bookmarkStart w:id="12" w:name="_Toc80261819"/>
      <w:r w:rsidRPr="007D1226">
        <w:rPr>
          <w:rFonts w:ascii="Calibri" w:hAnsi="Calibri" w:cs="Calibri"/>
          <w:sz w:val="28"/>
          <w:szCs w:val="28"/>
        </w:rPr>
        <w:t>The Clothes</w:t>
      </w:r>
      <w:bookmarkEnd w:id="12"/>
    </w:p>
    <w:p w14:paraId="05E588A8" w14:textId="77777777" w:rsidR="00EE5E0D" w:rsidRDefault="00EE5E0D" w:rsidP="004A0783">
      <w:pPr>
        <w:spacing w:after="120" w:line="240" w:lineRule="auto"/>
      </w:pPr>
      <w:r>
        <w:t xml:space="preserve">The photo on the left is my old Ren Faire outfit.  That was ~30 lbs ago and obviously, the doublet doesn’t fit any more.  So I needed to get new clothes to make this work.  On the right, I have a new green doublet and a new flat cap.  </w:t>
      </w:r>
      <w:r w:rsidR="009D327D">
        <w:t>The bottom photo shows some options I have: rust pants, olive pants, brown hose, and several pairs of socks.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2"/>
        <w:gridCol w:w="4538"/>
      </w:tblGrid>
      <w:tr w:rsidR="00EE5E0D" w14:paraId="05E588B2" w14:textId="77777777" w:rsidTr="003C0E91">
        <w:tc>
          <w:tcPr>
            <w:tcW w:w="4812" w:type="dxa"/>
          </w:tcPr>
          <w:p w14:paraId="05E588B0" w14:textId="77777777" w:rsidR="00EE5E0D" w:rsidRDefault="00EE5E0D" w:rsidP="00973E26">
            <w:pPr>
              <w:spacing w:after="120"/>
              <w:jc w:val="center"/>
            </w:pPr>
            <w:r>
              <w:rPr>
                <w:noProof/>
              </w:rPr>
              <w:drawing>
                <wp:inline distT="0" distB="0" distL="0" distR="0" wp14:anchorId="05E588CC" wp14:editId="696A3D54">
                  <wp:extent cx="3574108" cy="1998215"/>
                  <wp:effectExtent l="6985" t="0" r="0" b="0"/>
                  <wp:docPr id="4" name="Picture 4" descr="C:\Users\Sean\AppData\Local\Microsoft\Windows\INetCache\Content.Word\IMG_2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n\AppData\Local\Microsoft\Windows\INetCache\Content.Word\IMG_289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650" t="29189" r="480" b="9018"/>
                          <a:stretch/>
                        </pic:blipFill>
                        <pic:spPr bwMode="auto">
                          <a:xfrm rot="5400000">
                            <a:off x="0" y="0"/>
                            <a:ext cx="3598846" cy="20120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8" w:type="dxa"/>
          </w:tcPr>
          <w:p w14:paraId="05E588B1" w14:textId="77777777" w:rsidR="00EE5E0D" w:rsidRDefault="00EE5E0D" w:rsidP="00973E26">
            <w:pPr>
              <w:spacing w:after="120"/>
              <w:jc w:val="center"/>
            </w:pPr>
            <w:r>
              <w:rPr>
                <w:noProof/>
              </w:rPr>
              <w:drawing>
                <wp:inline distT="0" distB="0" distL="0" distR="0" wp14:anchorId="05E588CE" wp14:editId="2713D420">
                  <wp:extent cx="3496360" cy="1925080"/>
                  <wp:effectExtent l="4762" t="0" r="0" b="0"/>
                  <wp:docPr id="5" name="Picture 5" descr="C:\Users\Sean\AppData\Local\Microsoft\Windows\INetCache\Content.Word\IMG_2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an\AppData\Local\Microsoft\Windows\INetCache\Content.Word\IMG_2892.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7131" r="4698" b="12905"/>
                          <a:stretch/>
                        </pic:blipFill>
                        <pic:spPr bwMode="auto">
                          <a:xfrm rot="5400000">
                            <a:off x="0" y="0"/>
                            <a:ext cx="3510211" cy="19327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C0E91" w14:paraId="54C6393D" w14:textId="77777777" w:rsidTr="003C0E91">
        <w:tc>
          <w:tcPr>
            <w:tcW w:w="9350" w:type="dxa"/>
            <w:gridSpan w:val="2"/>
          </w:tcPr>
          <w:p w14:paraId="76772B54" w14:textId="77777777" w:rsidR="003C0E91" w:rsidRDefault="003C0E91" w:rsidP="00F8452C">
            <w:pPr>
              <w:spacing w:after="120"/>
              <w:jc w:val="center"/>
              <w:rPr>
                <w:noProof/>
              </w:rPr>
            </w:pPr>
          </w:p>
        </w:tc>
      </w:tr>
      <w:tr w:rsidR="00EE5E0D" w14:paraId="05E588B4" w14:textId="77777777" w:rsidTr="003C0E91">
        <w:tc>
          <w:tcPr>
            <w:tcW w:w="9350" w:type="dxa"/>
            <w:gridSpan w:val="2"/>
          </w:tcPr>
          <w:p w14:paraId="05E588B3" w14:textId="77777777" w:rsidR="00EE5E0D" w:rsidRDefault="00EE5E0D" w:rsidP="00F8452C">
            <w:pPr>
              <w:spacing w:after="120"/>
              <w:jc w:val="center"/>
              <w:rPr>
                <w:noProof/>
              </w:rPr>
            </w:pPr>
            <w:r>
              <w:rPr>
                <w:noProof/>
              </w:rPr>
              <w:drawing>
                <wp:inline distT="0" distB="0" distL="0" distR="0" wp14:anchorId="05E588D0" wp14:editId="7D8C1530">
                  <wp:extent cx="3562350" cy="2671763"/>
                  <wp:effectExtent l="0" t="0" r="0" b="0"/>
                  <wp:docPr id="3" name="Picture 3" descr="C:\Users\Sean\AppData\Local\Microsoft\Windows\INetCache\Content.Word\IMG_2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n\AppData\Local\Microsoft\Windows\INetCache\Content.Word\IMG_289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a:off x="0" y="0"/>
                            <a:ext cx="3568611" cy="2676459"/>
                          </a:xfrm>
                          <a:prstGeom prst="rect">
                            <a:avLst/>
                          </a:prstGeom>
                          <a:noFill/>
                          <a:ln>
                            <a:noFill/>
                          </a:ln>
                        </pic:spPr>
                      </pic:pic>
                    </a:graphicData>
                  </a:graphic>
                </wp:inline>
              </w:drawing>
            </w:r>
          </w:p>
        </w:tc>
      </w:tr>
    </w:tbl>
    <w:p w14:paraId="05E588B5" w14:textId="77777777" w:rsidR="00EE5E0D" w:rsidRDefault="00EE5E0D" w:rsidP="004A0783">
      <w:pPr>
        <w:spacing w:after="120" w:line="240" w:lineRule="auto"/>
      </w:pPr>
    </w:p>
    <w:p w14:paraId="05E588B6" w14:textId="77777777" w:rsidR="00EE5E0D" w:rsidRPr="00EE5E0D" w:rsidRDefault="00EE5E0D" w:rsidP="004A0783">
      <w:pPr>
        <w:spacing w:after="120" w:line="240" w:lineRule="auto"/>
      </w:pPr>
    </w:p>
    <w:p w14:paraId="05E588B8" w14:textId="77777777" w:rsidR="00D55066" w:rsidRPr="007D1226" w:rsidRDefault="00D55066" w:rsidP="004A0783">
      <w:pPr>
        <w:pStyle w:val="Heading1"/>
        <w:spacing w:before="0" w:after="120" w:line="240" w:lineRule="auto"/>
        <w:rPr>
          <w:rFonts w:ascii="Calibri" w:hAnsi="Calibri" w:cs="Calibri"/>
          <w:sz w:val="28"/>
          <w:szCs w:val="28"/>
        </w:rPr>
      </w:pPr>
      <w:bookmarkStart w:id="13" w:name="_Toc80261820"/>
      <w:r w:rsidRPr="007D1226">
        <w:rPr>
          <w:rFonts w:ascii="Calibri" w:hAnsi="Calibri" w:cs="Calibri"/>
          <w:sz w:val="28"/>
          <w:szCs w:val="28"/>
        </w:rPr>
        <w:t>The Banners</w:t>
      </w:r>
      <w:bookmarkEnd w:id="13"/>
    </w:p>
    <w:p w14:paraId="5CA1244E" w14:textId="2AF8243B" w:rsidR="00D24B26" w:rsidRDefault="00E151DA" w:rsidP="004A0783">
      <w:pPr>
        <w:spacing w:after="120" w:line="240" w:lineRule="auto"/>
      </w:pPr>
      <w:r>
        <w:t xml:space="preserve">To advertise what I was doing and to decorate, I wanted some banners.  I needed a variety of banners.  </w:t>
      </w:r>
      <w:r w:rsidR="00B8661A">
        <w:t>These are modernly printed through Spoonflower.</w:t>
      </w:r>
    </w:p>
    <w:p w14:paraId="64780648" w14:textId="7B39821F" w:rsidR="00380CB5" w:rsidRDefault="00380CB5" w:rsidP="00973E26">
      <w:pPr>
        <w:spacing w:line="240" w:lineRule="auto"/>
      </w:pPr>
      <w:r>
        <w:t xml:space="preserve">The two smaller ones are intended to be flown on the wheelbarrow.  </w:t>
      </w:r>
      <w:r w:rsidR="00476E61">
        <w:t>The two longer ones might be in my camp or tavern.  The middle one is my A&amp;S motto, as I often do glass work.  Literally, it is “blood makes art.”  The intended meaning is “It isn’t art until you bleed on it.”  That is just awkward in Latin.</w:t>
      </w:r>
    </w:p>
    <w:p w14:paraId="6841DF76" w14:textId="67160A7D" w:rsidR="003C0E91" w:rsidRDefault="003C0E91" w:rsidP="00973E26">
      <w:pPr>
        <w:spacing w:line="240" w:lineRule="auto"/>
      </w:pPr>
      <w:r>
        <w:t>The other motto, Vinum Exhiliarat Amici, is a pun off of the Worshipful Company of Vintner’s motto.  It means “Wine/alcohol//  brings joy/cheers  // friends”  This would be the motto of the Blue Swan Inn, my tavern.</w:t>
      </w:r>
    </w:p>
    <w:p w14:paraId="41F4B962" w14:textId="16D3615B" w:rsidR="006A3538" w:rsidRDefault="006A3538" w:rsidP="00973E26">
      <w:pPr>
        <w:spacing w:line="240" w:lineRule="auto"/>
      </w:pPr>
      <w:r>
        <w:rPr>
          <w:noProof/>
        </w:rPr>
        <w:drawing>
          <wp:inline distT="0" distB="0" distL="0" distR="0" wp14:anchorId="0574ABB4" wp14:editId="154B4D85">
            <wp:extent cx="5943600" cy="4592955"/>
            <wp:effectExtent l="0" t="0" r="0"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lk Banner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464A8F6A" w14:textId="08125744" w:rsidR="006F55F6" w:rsidRDefault="006F55F6" w:rsidP="00973E26">
      <w:pPr>
        <w:spacing w:line="240" w:lineRule="auto"/>
      </w:pPr>
      <w:r>
        <w:t xml:space="preserve">I worked with a friend to make banner poles.  </w:t>
      </w:r>
    </w:p>
    <w:p w14:paraId="42AA7789" w14:textId="32A34A40" w:rsidR="002B7F32" w:rsidRPr="002B7F32" w:rsidRDefault="002B7F32" w:rsidP="00973E26">
      <w:pPr>
        <w:spacing w:line="240" w:lineRule="auto"/>
        <w:rPr>
          <w:rFonts w:cstheme="minorHAnsi"/>
        </w:rPr>
      </w:pPr>
      <w:r w:rsidRPr="002B7F32">
        <w:rPr>
          <w:rFonts w:cstheme="minorHAnsi"/>
          <w:color w:val="1E1E1E"/>
          <w:shd w:val="clear" w:color="auto" w:fill="FFFFFF"/>
        </w:rPr>
        <w:t>To make the banner stands, we cut 2 x 4s to lengths to make the bases and glued a small block to give more depth for the pole. I rounded the corners with a belt sander. We also glued feet to part of the bases. For the poles, I used a palm sander to make the one end slightly less thick to fit in the holes. Holes were drilled in the base. We cut notches in the uprights and drilled holes in the cross pieces. A string will go through the holes of the cross braces and rest in the notches. The banners will hang from clip rings on the cross pieces.</w:t>
      </w:r>
    </w:p>
    <w:p w14:paraId="024B2DAA" w14:textId="19238F01" w:rsidR="002F2A63" w:rsidRDefault="002F2A63" w:rsidP="00973E26">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200"/>
        <w:gridCol w:w="3080"/>
      </w:tblGrid>
      <w:tr w:rsidR="00277A8D" w14:paraId="2A60E3C8" w14:textId="77777777" w:rsidTr="003C0E91">
        <w:tc>
          <w:tcPr>
            <w:tcW w:w="3077" w:type="dxa"/>
          </w:tcPr>
          <w:p w14:paraId="01951D61" w14:textId="79C99AA4" w:rsidR="00277A8D" w:rsidRDefault="00277A8D" w:rsidP="00973E26">
            <w:r>
              <w:rPr>
                <w:noProof/>
              </w:rPr>
              <w:drawing>
                <wp:inline distT="0" distB="0" distL="0" distR="0" wp14:anchorId="463E7C57" wp14:editId="6634EBB2">
                  <wp:extent cx="1828800" cy="1371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c>
          <w:tcPr>
            <w:tcW w:w="3196" w:type="dxa"/>
          </w:tcPr>
          <w:p w14:paraId="5094CE55" w14:textId="78E7ABB5" w:rsidR="00277A8D" w:rsidRDefault="00277A8D" w:rsidP="00973E26">
            <w:r>
              <w:rPr>
                <w:noProof/>
              </w:rPr>
              <w:drawing>
                <wp:inline distT="0" distB="0" distL="0" distR="0" wp14:anchorId="6AB33DFB" wp14:editId="795DB081">
                  <wp:extent cx="1828800" cy="1371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1828800" cy="1371600"/>
                          </a:xfrm>
                          <a:prstGeom prst="rect">
                            <a:avLst/>
                          </a:prstGeom>
                          <a:noFill/>
                          <a:ln>
                            <a:noFill/>
                          </a:ln>
                        </pic:spPr>
                      </pic:pic>
                    </a:graphicData>
                  </a:graphic>
                </wp:inline>
              </w:drawing>
            </w:r>
          </w:p>
        </w:tc>
        <w:tc>
          <w:tcPr>
            <w:tcW w:w="3077" w:type="dxa"/>
          </w:tcPr>
          <w:p w14:paraId="77BC6047" w14:textId="7A879748" w:rsidR="00277A8D" w:rsidRDefault="00277A8D" w:rsidP="00973E26">
            <w:r>
              <w:rPr>
                <w:noProof/>
              </w:rPr>
              <w:drawing>
                <wp:inline distT="0" distB="0" distL="0" distR="0" wp14:anchorId="3EC39938" wp14:editId="70D9E11E">
                  <wp:extent cx="1828800" cy="1371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828800" cy="1371600"/>
                          </a:xfrm>
                          <a:prstGeom prst="rect">
                            <a:avLst/>
                          </a:prstGeom>
                          <a:noFill/>
                          <a:ln>
                            <a:noFill/>
                          </a:ln>
                        </pic:spPr>
                      </pic:pic>
                    </a:graphicData>
                  </a:graphic>
                </wp:inline>
              </w:drawing>
            </w:r>
          </w:p>
        </w:tc>
      </w:tr>
      <w:tr w:rsidR="003C0E91" w14:paraId="5BDD6CF3" w14:textId="77777777" w:rsidTr="003C0E91">
        <w:tc>
          <w:tcPr>
            <w:tcW w:w="3077" w:type="dxa"/>
          </w:tcPr>
          <w:p w14:paraId="75F93936" w14:textId="77777777" w:rsidR="003C0E91" w:rsidRDefault="003C0E91" w:rsidP="00973E26">
            <w:pPr>
              <w:rPr>
                <w:noProof/>
              </w:rPr>
            </w:pPr>
          </w:p>
        </w:tc>
        <w:tc>
          <w:tcPr>
            <w:tcW w:w="3196" w:type="dxa"/>
          </w:tcPr>
          <w:p w14:paraId="7514C938" w14:textId="77777777" w:rsidR="003C0E91" w:rsidRDefault="003C0E91" w:rsidP="00973E26">
            <w:pPr>
              <w:rPr>
                <w:noProof/>
              </w:rPr>
            </w:pPr>
          </w:p>
        </w:tc>
        <w:tc>
          <w:tcPr>
            <w:tcW w:w="3077" w:type="dxa"/>
          </w:tcPr>
          <w:p w14:paraId="39786C3F" w14:textId="77777777" w:rsidR="003C0E91" w:rsidRDefault="003C0E91" w:rsidP="00973E26">
            <w:pPr>
              <w:rPr>
                <w:noProof/>
              </w:rPr>
            </w:pPr>
          </w:p>
        </w:tc>
      </w:tr>
      <w:tr w:rsidR="00277A8D" w14:paraId="5753ECDB" w14:textId="77777777" w:rsidTr="003C0E91">
        <w:tc>
          <w:tcPr>
            <w:tcW w:w="3077" w:type="dxa"/>
          </w:tcPr>
          <w:p w14:paraId="5FFF936A" w14:textId="2DB221B4" w:rsidR="00277A8D" w:rsidRDefault="00277A8D" w:rsidP="00973E26">
            <w:pPr>
              <w:rPr>
                <w:noProof/>
              </w:rPr>
            </w:pPr>
            <w:r>
              <w:rPr>
                <w:noProof/>
              </w:rPr>
              <w:drawing>
                <wp:inline distT="0" distB="0" distL="0" distR="0" wp14:anchorId="25C3CBD0" wp14:editId="636EA0BC">
                  <wp:extent cx="1828800" cy="1371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0800000">
                            <a:off x="0" y="0"/>
                            <a:ext cx="1828800" cy="1371600"/>
                          </a:xfrm>
                          <a:prstGeom prst="rect">
                            <a:avLst/>
                          </a:prstGeom>
                          <a:noFill/>
                          <a:ln>
                            <a:noFill/>
                          </a:ln>
                        </pic:spPr>
                      </pic:pic>
                    </a:graphicData>
                  </a:graphic>
                </wp:inline>
              </w:drawing>
            </w:r>
          </w:p>
        </w:tc>
        <w:tc>
          <w:tcPr>
            <w:tcW w:w="3196" w:type="dxa"/>
          </w:tcPr>
          <w:p w14:paraId="6AC720A6" w14:textId="65DC82BA" w:rsidR="00277A8D" w:rsidRDefault="00277A8D" w:rsidP="00973E26">
            <w:pPr>
              <w:rPr>
                <w:noProof/>
              </w:rPr>
            </w:pPr>
            <w:r>
              <w:rPr>
                <w:noProof/>
              </w:rPr>
              <w:drawing>
                <wp:inline distT="0" distB="0" distL="0" distR="0" wp14:anchorId="57900E28" wp14:editId="4C7C06A6">
                  <wp:extent cx="1828800" cy="1371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1828800" cy="1371600"/>
                          </a:xfrm>
                          <a:prstGeom prst="rect">
                            <a:avLst/>
                          </a:prstGeom>
                          <a:noFill/>
                          <a:ln>
                            <a:noFill/>
                          </a:ln>
                        </pic:spPr>
                      </pic:pic>
                    </a:graphicData>
                  </a:graphic>
                </wp:inline>
              </w:drawing>
            </w:r>
          </w:p>
        </w:tc>
        <w:tc>
          <w:tcPr>
            <w:tcW w:w="3077" w:type="dxa"/>
          </w:tcPr>
          <w:p w14:paraId="743C63A8" w14:textId="237CF24F" w:rsidR="00277A8D" w:rsidRDefault="00277A8D" w:rsidP="00973E26">
            <w:pPr>
              <w:rPr>
                <w:noProof/>
              </w:rPr>
            </w:pPr>
            <w:r>
              <w:rPr>
                <w:noProof/>
              </w:rPr>
              <w:drawing>
                <wp:inline distT="0" distB="0" distL="0" distR="0" wp14:anchorId="0B6889D5" wp14:editId="447C6EA5">
                  <wp:extent cx="1828800" cy="1371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2917" r="-22917"/>
                          <a:stretch/>
                        </pic:blipFill>
                        <pic:spPr bwMode="auto">
                          <a:xfrm>
                            <a:off x="0" y="0"/>
                            <a:ext cx="1828800" cy="1371600"/>
                          </a:xfrm>
                          <a:prstGeom prst="rect">
                            <a:avLst/>
                          </a:prstGeom>
                          <a:noFill/>
                          <a:ln>
                            <a:noFill/>
                          </a:ln>
                        </pic:spPr>
                      </pic:pic>
                    </a:graphicData>
                  </a:graphic>
                </wp:inline>
              </w:drawing>
            </w:r>
          </w:p>
        </w:tc>
      </w:tr>
      <w:tr w:rsidR="003C0E91" w14:paraId="09A502DC" w14:textId="77777777" w:rsidTr="003C0E91">
        <w:tc>
          <w:tcPr>
            <w:tcW w:w="3077" w:type="dxa"/>
          </w:tcPr>
          <w:p w14:paraId="7D82BB9D" w14:textId="77777777" w:rsidR="003C0E91" w:rsidRDefault="003C0E91" w:rsidP="00973E26">
            <w:pPr>
              <w:rPr>
                <w:noProof/>
              </w:rPr>
            </w:pPr>
          </w:p>
        </w:tc>
        <w:tc>
          <w:tcPr>
            <w:tcW w:w="3196" w:type="dxa"/>
          </w:tcPr>
          <w:p w14:paraId="1B645F63" w14:textId="77777777" w:rsidR="003C0E91" w:rsidRDefault="003C0E91" w:rsidP="00973E26">
            <w:pPr>
              <w:rPr>
                <w:noProof/>
              </w:rPr>
            </w:pPr>
          </w:p>
        </w:tc>
        <w:tc>
          <w:tcPr>
            <w:tcW w:w="3077" w:type="dxa"/>
          </w:tcPr>
          <w:p w14:paraId="74AC1B6C" w14:textId="77777777" w:rsidR="003C0E91" w:rsidRDefault="003C0E91" w:rsidP="00973E26">
            <w:pPr>
              <w:rPr>
                <w:noProof/>
              </w:rPr>
            </w:pPr>
          </w:p>
        </w:tc>
      </w:tr>
      <w:tr w:rsidR="00277A8D" w14:paraId="68F570BB" w14:textId="77777777" w:rsidTr="003C0E91">
        <w:tc>
          <w:tcPr>
            <w:tcW w:w="3077" w:type="dxa"/>
          </w:tcPr>
          <w:p w14:paraId="33014EE0" w14:textId="2944B608" w:rsidR="00277A8D" w:rsidRDefault="00277A8D" w:rsidP="00973E26">
            <w:r>
              <w:rPr>
                <w:noProof/>
              </w:rPr>
              <w:drawing>
                <wp:inline distT="0" distB="0" distL="0" distR="0" wp14:anchorId="4C08128B" wp14:editId="6CBC3CD4">
                  <wp:extent cx="1828800" cy="1371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1828800" cy="1371600"/>
                          </a:xfrm>
                          <a:prstGeom prst="rect">
                            <a:avLst/>
                          </a:prstGeom>
                          <a:noFill/>
                          <a:ln>
                            <a:noFill/>
                          </a:ln>
                        </pic:spPr>
                      </pic:pic>
                    </a:graphicData>
                  </a:graphic>
                </wp:inline>
              </w:drawing>
            </w:r>
          </w:p>
        </w:tc>
        <w:tc>
          <w:tcPr>
            <w:tcW w:w="3196" w:type="dxa"/>
          </w:tcPr>
          <w:p w14:paraId="543BB7FF" w14:textId="32CAA57D" w:rsidR="00277A8D" w:rsidRDefault="00277A8D" w:rsidP="00973E26">
            <w:r>
              <w:rPr>
                <w:noProof/>
              </w:rPr>
              <w:drawing>
                <wp:inline distT="0" distB="0" distL="0" distR="0" wp14:anchorId="233B6F2C" wp14:editId="3A24BEC1">
                  <wp:extent cx="1828800" cy="1371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c>
          <w:tcPr>
            <w:tcW w:w="3077" w:type="dxa"/>
          </w:tcPr>
          <w:p w14:paraId="120E9C90" w14:textId="0EF61685" w:rsidR="00277A8D" w:rsidRDefault="00277A8D" w:rsidP="00973E26">
            <w:r>
              <w:rPr>
                <w:noProof/>
              </w:rPr>
              <w:drawing>
                <wp:inline distT="0" distB="0" distL="0" distR="0" wp14:anchorId="11CA9288" wp14:editId="23643750">
                  <wp:extent cx="1828800" cy="1371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r>
      <w:tr w:rsidR="003C0E91" w14:paraId="7D366FA9" w14:textId="77777777" w:rsidTr="003C0E91">
        <w:tc>
          <w:tcPr>
            <w:tcW w:w="3077" w:type="dxa"/>
          </w:tcPr>
          <w:p w14:paraId="76115B4F" w14:textId="77777777" w:rsidR="003C0E91" w:rsidRDefault="003C0E91" w:rsidP="00973E26">
            <w:pPr>
              <w:rPr>
                <w:noProof/>
              </w:rPr>
            </w:pPr>
          </w:p>
        </w:tc>
        <w:tc>
          <w:tcPr>
            <w:tcW w:w="3196" w:type="dxa"/>
          </w:tcPr>
          <w:p w14:paraId="12E8DCEA" w14:textId="77777777" w:rsidR="003C0E91" w:rsidRDefault="003C0E91" w:rsidP="00973E26">
            <w:pPr>
              <w:rPr>
                <w:noProof/>
              </w:rPr>
            </w:pPr>
          </w:p>
        </w:tc>
        <w:tc>
          <w:tcPr>
            <w:tcW w:w="3077" w:type="dxa"/>
          </w:tcPr>
          <w:p w14:paraId="0A6FC71E" w14:textId="77777777" w:rsidR="003C0E91" w:rsidRDefault="003C0E91" w:rsidP="00973E26">
            <w:pPr>
              <w:rPr>
                <w:noProof/>
              </w:rPr>
            </w:pPr>
          </w:p>
        </w:tc>
      </w:tr>
      <w:tr w:rsidR="00277A8D" w14:paraId="732246E1" w14:textId="77777777" w:rsidTr="003C0E91">
        <w:tc>
          <w:tcPr>
            <w:tcW w:w="3077" w:type="dxa"/>
          </w:tcPr>
          <w:p w14:paraId="2AF2B337" w14:textId="2DE618AC" w:rsidR="00277A8D" w:rsidRDefault="00277A8D" w:rsidP="00973E26">
            <w:r>
              <w:rPr>
                <w:noProof/>
              </w:rPr>
              <w:drawing>
                <wp:inline distT="0" distB="0" distL="0" distR="0" wp14:anchorId="6F4D5AA5" wp14:editId="059B55D2">
                  <wp:extent cx="1828800" cy="137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0800000">
                            <a:off x="0" y="0"/>
                            <a:ext cx="1828800" cy="1371600"/>
                          </a:xfrm>
                          <a:prstGeom prst="rect">
                            <a:avLst/>
                          </a:prstGeom>
                          <a:noFill/>
                          <a:ln>
                            <a:noFill/>
                          </a:ln>
                        </pic:spPr>
                      </pic:pic>
                    </a:graphicData>
                  </a:graphic>
                </wp:inline>
              </w:drawing>
            </w:r>
          </w:p>
        </w:tc>
        <w:tc>
          <w:tcPr>
            <w:tcW w:w="3196" w:type="dxa"/>
          </w:tcPr>
          <w:p w14:paraId="3BD2136E" w14:textId="3CD4F803" w:rsidR="00277A8D" w:rsidRDefault="00277A8D" w:rsidP="00973E26">
            <w:r>
              <w:rPr>
                <w:noProof/>
              </w:rPr>
              <w:drawing>
                <wp:inline distT="0" distB="0" distL="0" distR="0" wp14:anchorId="513B6F45" wp14:editId="70287E48">
                  <wp:extent cx="1828800" cy="1371600"/>
                  <wp:effectExtent l="38100" t="57150" r="38100" b="571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0645204">
                            <a:off x="0" y="0"/>
                            <a:ext cx="1828800" cy="1371600"/>
                          </a:xfrm>
                          <a:prstGeom prst="rect">
                            <a:avLst/>
                          </a:prstGeom>
                          <a:noFill/>
                          <a:ln>
                            <a:noFill/>
                          </a:ln>
                        </pic:spPr>
                      </pic:pic>
                    </a:graphicData>
                  </a:graphic>
                </wp:inline>
              </w:drawing>
            </w:r>
          </w:p>
        </w:tc>
        <w:tc>
          <w:tcPr>
            <w:tcW w:w="3077" w:type="dxa"/>
          </w:tcPr>
          <w:p w14:paraId="0540439F" w14:textId="7CEEDE18" w:rsidR="00277A8D" w:rsidRDefault="00277A8D" w:rsidP="00973E26">
            <w:r>
              <w:rPr>
                <w:noProof/>
              </w:rPr>
              <w:drawing>
                <wp:inline distT="0" distB="0" distL="0" distR="0" wp14:anchorId="72CB303B" wp14:editId="78064ED3">
                  <wp:extent cx="1828800" cy="1371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0800000">
                            <a:off x="0" y="0"/>
                            <a:ext cx="1828800" cy="1371600"/>
                          </a:xfrm>
                          <a:prstGeom prst="rect">
                            <a:avLst/>
                          </a:prstGeom>
                          <a:noFill/>
                          <a:ln>
                            <a:noFill/>
                          </a:ln>
                        </pic:spPr>
                      </pic:pic>
                    </a:graphicData>
                  </a:graphic>
                </wp:inline>
              </w:drawing>
            </w:r>
          </w:p>
        </w:tc>
      </w:tr>
    </w:tbl>
    <w:p w14:paraId="0431CE58" w14:textId="11003468" w:rsidR="002F2A63" w:rsidRPr="007D1226" w:rsidRDefault="002F2A63" w:rsidP="00973E26">
      <w:pPr>
        <w:spacing w:line="240" w:lineRule="auto"/>
      </w:pPr>
    </w:p>
    <w:p w14:paraId="05E588BC" w14:textId="00C6B5EB" w:rsidR="00D55066" w:rsidRDefault="00D55066" w:rsidP="004A0783">
      <w:pPr>
        <w:pStyle w:val="Heading1"/>
        <w:spacing w:before="0" w:after="120" w:line="240" w:lineRule="auto"/>
        <w:rPr>
          <w:rFonts w:ascii="Calibri" w:hAnsi="Calibri" w:cs="Calibri"/>
          <w:sz w:val="28"/>
          <w:szCs w:val="28"/>
        </w:rPr>
      </w:pPr>
      <w:bookmarkStart w:id="14" w:name="_Toc80261821"/>
      <w:r w:rsidRPr="007D1226">
        <w:rPr>
          <w:rFonts w:ascii="Calibri" w:hAnsi="Calibri" w:cs="Calibri"/>
          <w:sz w:val="28"/>
          <w:szCs w:val="28"/>
        </w:rPr>
        <w:t xml:space="preserve">The Store/The </w:t>
      </w:r>
      <w:r w:rsidR="00591DF1">
        <w:rPr>
          <w:rFonts w:ascii="Calibri" w:hAnsi="Calibri" w:cs="Calibri"/>
          <w:sz w:val="28"/>
          <w:szCs w:val="28"/>
        </w:rPr>
        <w:t>Inn</w:t>
      </w:r>
      <w:bookmarkEnd w:id="14"/>
    </w:p>
    <w:p w14:paraId="623DBBCE" w14:textId="04C5E3B3" w:rsidR="00591DF1" w:rsidRDefault="00591DF1" w:rsidP="00973E26">
      <w:pPr>
        <w:spacing w:line="240" w:lineRule="auto"/>
      </w:pPr>
      <w:r>
        <w:t xml:space="preserve">I need a place to sell and distribute my vinegars and ciders from.  I </w:t>
      </w:r>
      <w:r w:rsidR="00743C95">
        <w:t xml:space="preserve">started registering a household and badge to accomplish that.  </w:t>
      </w:r>
      <w:r w:rsidR="0042474B">
        <w:t>As of 4/13/21, the household name of The Blue Swan Inn was approved</w:t>
      </w:r>
      <w:r w:rsidR="00D2675F">
        <w:t>.  The badge was not but I will continue to use it unregistered.</w:t>
      </w:r>
      <w:r w:rsidR="003C0E91">
        <w:t xml:space="preserve"> The badge is a Blue Swan on a silver plate.  I will sometimes put it on green background but sometimes not.</w:t>
      </w:r>
    </w:p>
    <w:p w14:paraId="05E588BD" w14:textId="681A53CD" w:rsidR="00D55066" w:rsidRDefault="00D55066" w:rsidP="004A0783">
      <w:pPr>
        <w:pStyle w:val="Heading2"/>
        <w:spacing w:before="0" w:after="120" w:line="240" w:lineRule="auto"/>
        <w:rPr>
          <w:rFonts w:ascii="Calibri" w:hAnsi="Calibri" w:cs="Calibri"/>
          <w:sz w:val="22"/>
          <w:szCs w:val="22"/>
        </w:rPr>
      </w:pPr>
      <w:bookmarkStart w:id="15" w:name="_Toc80261822"/>
      <w:r w:rsidRPr="007D1226">
        <w:rPr>
          <w:rFonts w:ascii="Calibri" w:hAnsi="Calibri" w:cs="Calibri"/>
          <w:sz w:val="22"/>
          <w:szCs w:val="22"/>
        </w:rPr>
        <w:t>The Ciders</w:t>
      </w:r>
      <w:bookmarkEnd w:id="15"/>
    </w:p>
    <w:p w14:paraId="550DBB2F" w14:textId="36BD0FA3" w:rsidR="00DF75C7" w:rsidRDefault="00DF75C7" w:rsidP="00973E26">
      <w:pPr>
        <w:spacing w:line="240" w:lineRule="auto"/>
      </w:pPr>
      <w:r>
        <w:t xml:space="preserve">While this persona play focuses on Pinot Noir vinegar, apple cider vinegar is </w:t>
      </w:r>
      <w:r w:rsidR="008A7B99">
        <w:t xml:space="preserve">easily available, both in period and modernly.  Apples are much easier to grow and process into alcohol than grapes.  My first “step back” was to make my own ciders.  I initially made them with </w:t>
      </w:r>
      <w:r w:rsidR="00180EF5">
        <w:t xml:space="preserve">apple juice concentrate.  I now make them with sweet cider sourced from my local orchard.  Plans are made to plant apple trees and juice </w:t>
      </w:r>
      <w:r w:rsidR="00A03B5D">
        <w:t>those apples to make cider and then vinegar.</w:t>
      </w:r>
    </w:p>
    <w:p w14:paraId="0E0DB03E" w14:textId="7CBC86A1" w:rsidR="003C0E91" w:rsidRPr="00DF75C7" w:rsidRDefault="003C0E91" w:rsidP="00973E26">
      <w:pPr>
        <w:spacing w:line="240" w:lineRule="auto"/>
      </w:pPr>
      <w:r>
        <w:t>I do and have make my own meads and wines.  While I would love to have bees and grapes, it is not practical to have those where I live.  For my wines, I order wine grape juice from Great Fermentations in Indianapolis and make my wine that way.  For meads, I will often buy bulk honey from various suppliers.</w:t>
      </w:r>
    </w:p>
    <w:p w14:paraId="05E588BF" w14:textId="77777777" w:rsidR="007D1226" w:rsidRPr="00973E26" w:rsidRDefault="007D1226" w:rsidP="004A0783">
      <w:pPr>
        <w:pStyle w:val="Heading1"/>
        <w:spacing w:before="0" w:after="120" w:line="240" w:lineRule="auto"/>
        <w:rPr>
          <w:rFonts w:ascii="Calibri" w:hAnsi="Calibri" w:cs="Calibri"/>
          <w:b/>
          <w:bCs/>
          <w:sz w:val="28"/>
          <w:szCs w:val="28"/>
        </w:rPr>
      </w:pPr>
      <w:bookmarkStart w:id="16" w:name="_Toc80261823"/>
      <w:r w:rsidRPr="00973E26">
        <w:rPr>
          <w:rFonts w:ascii="Calibri" w:hAnsi="Calibri" w:cs="Calibri"/>
          <w:b/>
          <w:bCs/>
          <w:sz w:val="28"/>
          <w:szCs w:val="28"/>
        </w:rPr>
        <w:t>References</w:t>
      </w:r>
      <w:bookmarkEnd w:id="16"/>
    </w:p>
    <w:p w14:paraId="05E588C0" w14:textId="4715CC51" w:rsidR="007D1226" w:rsidRPr="00973E26" w:rsidRDefault="007D1226" w:rsidP="004A0783">
      <w:pPr>
        <w:pStyle w:val="Default"/>
        <w:spacing w:after="120"/>
        <w:rPr>
          <w:rFonts w:asciiTheme="minorHAnsi" w:hAnsiTheme="minorHAnsi" w:cstheme="minorHAnsi"/>
          <w:color w:val="000000" w:themeColor="text1"/>
          <w:sz w:val="22"/>
          <w:szCs w:val="22"/>
        </w:rPr>
      </w:pPr>
      <w:r w:rsidRPr="00973E26">
        <w:rPr>
          <w:rFonts w:asciiTheme="minorHAnsi" w:hAnsiTheme="minorHAnsi" w:cstheme="minorHAnsi"/>
          <w:color w:val="000000" w:themeColor="text1"/>
          <w:sz w:val="22"/>
          <w:szCs w:val="22"/>
        </w:rPr>
        <w:t xml:space="preserve">[1] </w:t>
      </w:r>
      <w:r w:rsidR="00610132" w:rsidRPr="00973E26">
        <w:rPr>
          <w:rFonts w:asciiTheme="minorHAnsi" w:hAnsiTheme="minorHAnsi" w:cstheme="minorHAnsi"/>
          <w:color w:val="000000" w:themeColor="text1"/>
          <w:sz w:val="22"/>
          <w:szCs w:val="22"/>
        </w:rPr>
        <w:t xml:space="preserve">Reginald Smith, </w:t>
      </w:r>
      <w:r w:rsidR="006004D8" w:rsidRPr="00973E26">
        <w:rPr>
          <w:rFonts w:asciiTheme="minorHAnsi" w:hAnsiTheme="minorHAnsi" w:cstheme="minorHAnsi"/>
          <w:i/>
          <w:iCs/>
          <w:color w:val="000000" w:themeColor="text1"/>
          <w:sz w:val="22"/>
          <w:szCs w:val="22"/>
        </w:rPr>
        <w:t>Vinegar, The Eternal Condiment</w:t>
      </w:r>
      <w:r w:rsidR="006004D8" w:rsidRPr="00973E26">
        <w:rPr>
          <w:rFonts w:asciiTheme="minorHAnsi" w:hAnsiTheme="minorHAnsi" w:cstheme="minorHAnsi"/>
          <w:color w:val="000000" w:themeColor="text1"/>
          <w:sz w:val="22"/>
          <w:szCs w:val="22"/>
        </w:rPr>
        <w:t xml:space="preserve">, </w:t>
      </w:r>
      <w:r w:rsidR="00D579C2" w:rsidRPr="00973E26">
        <w:rPr>
          <w:rFonts w:asciiTheme="minorHAnsi" w:hAnsiTheme="minorHAnsi" w:cstheme="minorHAnsi"/>
          <w:color w:val="000000" w:themeColor="text1"/>
          <w:sz w:val="22"/>
          <w:szCs w:val="22"/>
        </w:rPr>
        <w:t xml:space="preserve">Spikehornpress, 2019, </w:t>
      </w:r>
      <w:commentRangeStart w:id="17"/>
      <w:r w:rsidR="00D579C2" w:rsidRPr="00973E26">
        <w:rPr>
          <w:rFonts w:asciiTheme="minorHAnsi" w:hAnsiTheme="minorHAnsi" w:cstheme="minorHAnsi"/>
          <w:color w:val="000000" w:themeColor="text1"/>
          <w:sz w:val="22"/>
          <w:szCs w:val="22"/>
        </w:rPr>
        <w:t>p</w:t>
      </w:r>
      <w:commentRangeEnd w:id="17"/>
      <w:r w:rsidR="00630D8C" w:rsidRPr="00973E26">
        <w:rPr>
          <w:rStyle w:val="CommentReference"/>
          <w:rFonts w:asciiTheme="minorHAnsi" w:hAnsiTheme="minorHAnsi" w:cstheme="minorBidi"/>
          <w:color w:val="000000" w:themeColor="text1"/>
        </w:rPr>
        <w:commentReference w:id="17"/>
      </w:r>
    </w:p>
    <w:p w14:paraId="64B93E85" w14:textId="5E096020" w:rsidR="0012659C" w:rsidRDefault="0012659C" w:rsidP="004A0783">
      <w:pPr>
        <w:pStyle w:val="Default"/>
        <w:spacing w:after="120"/>
        <w:rPr>
          <w:rFonts w:asciiTheme="minorHAnsi" w:hAnsiTheme="minorHAnsi" w:cstheme="minorHAnsi"/>
          <w:color w:val="000000" w:themeColor="text1"/>
          <w:sz w:val="22"/>
          <w:szCs w:val="22"/>
        </w:rPr>
      </w:pPr>
      <w:r w:rsidRPr="00973E26">
        <w:rPr>
          <w:rFonts w:asciiTheme="minorHAnsi" w:hAnsiTheme="minorHAnsi" w:cstheme="minorHAnsi"/>
          <w:color w:val="000000" w:themeColor="text1"/>
          <w:sz w:val="22"/>
          <w:szCs w:val="22"/>
        </w:rPr>
        <w:t>[2] Pierre Brebiette, Le Marchard de Vinaigre, house in the Musee Carnavalet, Histo</w:t>
      </w:r>
      <w:r w:rsidR="00B22A53" w:rsidRPr="00973E26">
        <w:rPr>
          <w:rFonts w:asciiTheme="minorHAnsi" w:hAnsiTheme="minorHAnsi" w:cstheme="minorHAnsi"/>
          <w:color w:val="000000" w:themeColor="text1"/>
          <w:sz w:val="22"/>
          <w:szCs w:val="22"/>
        </w:rPr>
        <w:t>ire de Paris. Inventory # G. 12550.</w:t>
      </w:r>
    </w:p>
    <w:p w14:paraId="28B98EAF" w14:textId="69D109F4" w:rsidR="00CF0CF1" w:rsidRPr="00973E26" w:rsidRDefault="00CF0CF1" w:rsidP="004A0783">
      <w:pPr>
        <w:pStyle w:val="Default"/>
        <w:spacing w:after="12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t>
      </w:r>
      <w:r w:rsidR="0096463B">
        <w:rPr>
          <w:rFonts w:asciiTheme="minorHAnsi" w:hAnsiTheme="minorHAnsi" w:cstheme="minorHAnsi"/>
          <w:color w:val="000000" w:themeColor="text1"/>
          <w:sz w:val="22"/>
          <w:szCs w:val="22"/>
        </w:rPr>
        <w:t>3</w:t>
      </w:r>
      <w:r>
        <w:rPr>
          <w:rFonts w:asciiTheme="minorHAnsi" w:hAnsiTheme="minorHAnsi" w:cstheme="minorHAnsi"/>
          <w:color w:val="000000" w:themeColor="text1"/>
          <w:sz w:val="22"/>
          <w:szCs w:val="22"/>
        </w:rPr>
        <w:t xml:space="preserve">] </w:t>
      </w:r>
      <w:r w:rsidR="007D1EBF" w:rsidRPr="007D1EBF">
        <w:rPr>
          <w:rFonts w:asciiTheme="minorHAnsi" w:hAnsiTheme="minorHAnsi" w:cstheme="minorHAnsi"/>
          <w:color w:val="000000" w:themeColor="text1"/>
          <w:sz w:val="22"/>
          <w:szCs w:val="22"/>
        </w:rPr>
        <w:t>https://www.nationaltrust.org.uk/tudor-merchants-house/features/what-could-you-buy-at-the-tudor-merchants-shop</w:t>
      </w:r>
    </w:p>
    <w:p w14:paraId="7AFA2DFD" w14:textId="1F756D0D" w:rsidR="00E91DF3" w:rsidRPr="00973E26" w:rsidRDefault="007D1226" w:rsidP="004A0783">
      <w:pPr>
        <w:pStyle w:val="Default"/>
        <w:spacing w:after="120"/>
        <w:rPr>
          <w:rFonts w:asciiTheme="minorHAnsi" w:hAnsiTheme="minorHAnsi" w:cstheme="minorHAnsi"/>
          <w:color w:val="000000" w:themeColor="text1"/>
          <w:sz w:val="22"/>
          <w:szCs w:val="22"/>
        </w:rPr>
      </w:pPr>
      <w:r w:rsidRPr="00973E26">
        <w:rPr>
          <w:rFonts w:asciiTheme="minorHAnsi" w:hAnsiTheme="minorHAnsi" w:cstheme="minorHAnsi"/>
          <w:color w:val="000000" w:themeColor="text1"/>
          <w:sz w:val="22"/>
          <w:szCs w:val="22"/>
        </w:rPr>
        <w:t>[</w:t>
      </w:r>
      <w:r w:rsidR="0096463B">
        <w:rPr>
          <w:rFonts w:asciiTheme="minorHAnsi" w:hAnsiTheme="minorHAnsi" w:cstheme="minorHAnsi"/>
          <w:color w:val="000000" w:themeColor="text1"/>
          <w:sz w:val="22"/>
          <w:szCs w:val="22"/>
        </w:rPr>
        <w:t>4</w:t>
      </w:r>
      <w:r w:rsidRPr="00973E26">
        <w:rPr>
          <w:rFonts w:asciiTheme="minorHAnsi" w:hAnsiTheme="minorHAnsi" w:cstheme="minorHAnsi"/>
          <w:color w:val="000000" w:themeColor="text1"/>
          <w:sz w:val="22"/>
          <w:szCs w:val="22"/>
        </w:rPr>
        <w:t>]</w:t>
      </w:r>
      <w:r w:rsidR="00E91DF3" w:rsidRPr="00973E26">
        <w:rPr>
          <w:rFonts w:asciiTheme="minorHAnsi" w:hAnsiTheme="minorHAnsi" w:cstheme="minorHAnsi"/>
          <w:color w:val="000000" w:themeColor="text1"/>
          <w:sz w:val="22"/>
          <w:szCs w:val="22"/>
        </w:rPr>
        <w:t xml:space="preserve"> </w:t>
      </w:r>
      <w:hyperlink r:id="rId44" w:history="1">
        <w:r w:rsidR="00E91DF3" w:rsidRPr="00973E26">
          <w:rPr>
            <w:rStyle w:val="Hyperlink"/>
            <w:rFonts w:asciiTheme="minorHAnsi" w:hAnsiTheme="minorHAnsi" w:cstheme="minorHAnsi"/>
            <w:color w:val="000000" w:themeColor="text1"/>
            <w:sz w:val="22"/>
            <w:szCs w:val="22"/>
          </w:rPr>
          <w:t>https://vintnershall.co.uk/</w:t>
        </w:r>
      </w:hyperlink>
    </w:p>
    <w:p w14:paraId="05E588C1" w14:textId="061B827D" w:rsidR="007D1226" w:rsidRPr="00973E26" w:rsidRDefault="00232945" w:rsidP="004A0783">
      <w:pPr>
        <w:pStyle w:val="Default"/>
        <w:spacing w:after="120"/>
        <w:rPr>
          <w:rFonts w:asciiTheme="minorHAnsi" w:hAnsiTheme="minorHAnsi" w:cstheme="minorHAnsi"/>
          <w:color w:val="000000" w:themeColor="text1"/>
          <w:sz w:val="22"/>
          <w:szCs w:val="22"/>
        </w:rPr>
      </w:pPr>
      <w:r w:rsidRPr="00973E26">
        <w:rPr>
          <w:rFonts w:asciiTheme="minorHAnsi" w:hAnsiTheme="minorHAnsi" w:cstheme="minorHAnsi"/>
          <w:color w:val="000000" w:themeColor="text1"/>
          <w:sz w:val="22"/>
          <w:szCs w:val="22"/>
        </w:rPr>
        <w:t>[</w:t>
      </w:r>
      <w:r w:rsidR="0096463B">
        <w:rPr>
          <w:rFonts w:asciiTheme="minorHAnsi" w:hAnsiTheme="minorHAnsi" w:cstheme="minorHAnsi"/>
          <w:color w:val="000000" w:themeColor="text1"/>
          <w:sz w:val="22"/>
          <w:szCs w:val="22"/>
        </w:rPr>
        <w:t>5</w:t>
      </w:r>
      <w:r w:rsidRPr="00973E26">
        <w:rPr>
          <w:rFonts w:asciiTheme="minorHAnsi" w:hAnsiTheme="minorHAnsi" w:cstheme="minorHAnsi"/>
          <w:color w:val="000000" w:themeColor="text1"/>
          <w:sz w:val="22"/>
          <w:szCs w:val="22"/>
        </w:rPr>
        <w:t xml:space="preserve">] </w:t>
      </w:r>
      <w:r w:rsidR="007D1226" w:rsidRPr="00973E26">
        <w:rPr>
          <w:rFonts w:asciiTheme="minorHAnsi" w:hAnsiTheme="minorHAnsi" w:cstheme="minorHAnsi"/>
          <w:color w:val="000000" w:themeColor="text1"/>
          <w:sz w:val="22"/>
          <w:szCs w:val="22"/>
        </w:rPr>
        <w:t xml:space="preserve">Melitta Weiss Adamson, </w:t>
      </w:r>
      <w:r w:rsidR="007D1226" w:rsidRPr="00973E26">
        <w:rPr>
          <w:rFonts w:asciiTheme="minorHAnsi" w:hAnsiTheme="minorHAnsi" w:cstheme="minorHAnsi"/>
          <w:i/>
          <w:iCs/>
          <w:color w:val="000000" w:themeColor="text1"/>
          <w:sz w:val="22"/>
          <w:szCs w:val="22"/>
        </w:rPr>
        <w:t>Food in Medieval Times</w:t>
      </w:r>
      <w:r w:rsidR="007D1226" w:rsidRPr="00973E26">
        <w:rPr>
          <w:rFonts w:asciiTheme="minorHAnsi" w:hAnsiTheme="minorHAnsi" w:cstheme="minorHAnsi"/>
          <w:color w:val="000000" w:themeColor="text1"/>
          <w:sz w:val="22"/>
          <w:szCs w:val="22"/>
        </w:rPr>
        <w:t>, p 28</w:t>
      </w:r>
    </w:p>
    <w:p w14:paraId="05E588C2" w14:textId="36658A97" w:rsidR="007D1226" w:rsidRPr="00973E26" w:rsidRDefault="007D1226" w:rsidP="004A0783">
      <w:pPr>
        <w:pStyle w:val="Default"/>
        <w:spacing w:after="120"/>
        <w:rPr>
          <w:rFonts w:asciiTheme="minorHAnsi" w:hAnsiTheme="minorHAnsi" w:cstheme="minorHAnsi"/>
          <w:color w:val="000000" w:themeColor="text1"/>
          <w:sz w:val="22"/>
          <w:szCs w:val="22"/>
        </w:rPr>
      </w:pPr>
      <w:r w:rsidRPr="00973E26">
        <w:rPr>
          <w:rFonts w:asciiTheme="minorHAnsi" w:hAnsiTheme="minorHAnsi" w:cstheme="minorHAnsi"/>
          <w:color w:val="000000" w:themeColor="text1"/>
          <w:sz w:val="22"/>
          <w:szCs w:val="22"/>
        </w:rPr>
        <w:t>[</w:t>
      </w:r>
      <w:r w:rsidR="0096463B">
        <w:rPr>
          <w:rFonts w:asciiTheme="minorHAnsi" w:hAnsiTheme="minorHAnsi" w:cstheme="minorHAnsi"/>
          <w:color w:val="000000" w:themeColor="text1"/>
          <w:sz w:val="22"/>
          <w:szCs w:val="22"/>
        </w:rPr>
        <w:t>6</w:t>
      </w:r>
      <w:r w:rsidRPr="00973E26">
        <w:rPr>
          <w:rFonts w:asciiTheme="minorHAnsi" w:hAnsiTheme="minorHAnsi" w:cstheme="minorHAnsi"/>
          <w:color w:val="000000" w:themeColor="text1"/>
          <w:sz w:val="22"/>
          <w:szCs w:val="22"/>
        </w:rPr>
        <w:t xml:space="preserve">] Abu Ali al-Husayn ibn Abd Allah ibn Sina (Avicenna), </w:t>
      </w:r>
      <w:r w:rsidRPr="00973E26">
        <w:rPr>
          <w:rFonts w:asciiTheme="minorHAnsi" w:hAnsiTheme="minorHAnsi" w:cstheme="minorHAnsi"/>
          <w:i/>
          <w:iCs/>
          <w:color w:val="000000" w:themeColor="text1"/>
          <w:sz w:val="22"/>
          <w:szCs w:val="22"/>
        </w:rPr>
        <w:t>al-Qanun fi’l-tibb (Canon of Medicine</w:t>
      </w:r>
      <w:r w:rsidRPr="00973E26">
        <w:rPr>
          <w:rFonts w:asciiTheme="minorHAnsi" w:hAnsiTheme="minorHAnsi" w:cstheme="minorHAnsi"/>
          <w:color w:val="000000" w:themeColor="text1"/>
          <w:sz w:val="22"/>
          <w:szCs w:val="22"/>
        </w:rPr>
        <w:t xml:space="preserve">), translated </w:t>
      </w:r>
      <w:r w:rsidR="00630D8C" w:rsidRPr="00973E26">
        <w:rPr>
          <w:rFonts w:asciiTheme="minorHAnsi" w:hAnsiTheme="minorHAnsi" w:cstheme="minorHAnsi"/>
          <w:color w:val="000000" w:themeColor="text1"/>
          <w:sz w:val="22"/>
          <w:szCs w:val="22"/>
        </w:rPr>
        <w:t xml:space="preserve">by </w:t>
      </w:r>
      <w:r w:rsidRPr="00973E26">
        <w:rPr>
          <w:rFonts w:asciiTheme="minorHAnsi" w:hAnsiTheme="minorHAnsi" w:cstheme="minorHAnsi"/>
          <w:color w:val="000000" w:themeColor="text1"/>
          <w:sz w:val="22"/>
          <w:szCs w:val="22"/>
        </w:rPr>
        <w:t>Gruner, Oskar Cameron, 1930 London, reprinted 1973, Ames Press, NY.</w:t>
      </w:r>
    </w:p>
    <w:p w14:paraId="05E588C3" w14:textId="3928F8FC" w:rsidR="007D1226" w:rsidRPr="00973E26" w:rsidRDefault="007D1226" w:rsidP="004A0783">
      <w:pPr>
        <w:pStyle w:val="Default"/>
        <w:spacing w:after="120"/>
        <w:rPr>
          <w:rFonts w:asciiTheme="minorHAnsi" w:hAnsiTheme="minorHAnsi" w:cstheme="minorHAnsi"/>
          <w:color w:val="000000" w:themeColor="text1"/>
          <w:sz w:val="22"/>
          <w:szCs w:val="22"/>
        </w:rPr>
      </w:pPr>
      <w:r w:rsidRPr="00973E26">
        <w:rPr>
          <w:rFonts w:asciiTheme="minorHAnsi" w:hAnsiTheme="minorHAnsi" w:cstheme="minorHAnsi"/>
          <w:color w:val="000000" w:themeColor="text1"/>
          <w:sz w:val="22"/>
          <w:szCs w:val="22"/>
        </w:rPr>
        <w:t>[</w:t>
      </w:r>
      <w:r w:rsidR="0096463B">
        <w:rPr>
          <w:rFonts w:asciiTheme="minorHAnsi" w:hAnsiTheme="minorHAnsi" w:cstheme="minorHAnsi"/>
          <w:color w:val="000000" w:themeColor="text1"/>
          <w:sz w:val="22"/>
          <w:szCs w:val="22"/>
        </w:rPr>
        <w:t>7</w:t>
      </w:r>
      <w:r w:rsidRPr="00973E26">
        <w:rPr>
          <w:rFonts w:asciiTheme="minorHAnsi" w:hAnsiTheme="minorHAnsi" w:cstheme="minorHAnsi"/>
          <w:color w:val="000000" w:themeColor="text1"/>
          <w:sz w:val="22"/>
          <w:szCs w:val="22"/>
        </w:rPr>
        <w:t>] http://www.pinot-noir-wines.com/ with additional verification from http://www.thewinecellarinsider.com/wine-topics/wine-educational-questions/grapes-for-wine-making-flavor-characteristics-explained/pinot-noir-wine-grapes-flavor-character-history/</w:t>
      </w:r>
    </w:p>
    <w:p w14:paraId="05E588C4" w14:textId="1BB1FD34" w:rsidR="007D1226" w:rsidRPr="00973E26" w:rsidRDefault="007D1226" w:rsidP="004A0783">
      <w:pPr>
        <w:pStyle w:val="Default"/>
        <w:spacing w:after="120"/>
        <w:rPr>
          <w:rFonts w:asciiTheme="minorHAnsi" w:hAnsiTheme="minorHAnsi" w:cstheme="minorHAnsi"/>
          <w:color w:val="000000" w:themeColor="text1"/>
          <w:sz w:val="22"/>
          <w:szCs w:val="22"/>
        </w:rPr>
      </w:pPr>
      <w:r w:rsidRPr="00973E26">
        <w:rPr>
          <w:rFonts w:asciiTheme="minorHAnsi" w:hAnsiTheme="minorHAnsi" w:cstheme="minorHAnsi"/>
          <w:color w:val="000000" w:themeColor="text1"/>
          <w:sz w:val="22"/>
          <w:szCs w:val="22"/>
        </w:rPr>
        <w:t>http://vinepair.com/wine-blog/the-king-of-burgundy-the-surprising-history-of-pinot-noir/</w:t>
      </w:r>
    </w:p>
    <w:p w14:paraId="05E588C5" w14:textId="164B724F" w:rsidR="007D1226" w:rsidRPr="00973E26" w:rsidRDefault="007D1226" w:rsidP="004A0783">
      <w:pPr>
        <w:pStyle w:val="Default"/>
        <w:spacing w:after="120"/>
        <w:rPr>
          <w:rFonts w:asciiTheme="minorHAnsi" w:hAnsiTheme="minorHAnsi" w:cstheme="minorHAnsi"/>
          <w:color w:val="000000" w:themeColor="text1"/>
          <w:sz w:val="22"/>
          <w:szCs w:val="22"/>
        </w:rPr>
      </w:pPr>
      <w:r w:rsidRPr="00973E26">
        <w:rPr>
          <w:rFonts w:asciiTheme="minorHAnsi" w:hAnsiTheme="minorHAnsi" w:cstheme="minorHAnsi"/>
          <w:color w:val="000000" w:themeColor="text1"/>
          <w:sz w:val="22"/>
          <w:szCs w:val="22"/>
        </w:rPr>
        <w:t>http://www.uncork.biz/tidbits13.aspx</w:t>
      </w:r>
    </w:p>
    <w:p w14:paraId="05E588C6" w14:textId="2514CA5A" w:rsidR="007D1226" w:rsidRPr="00973E26" w:rsidRDefault="007D1226" w:rsidP="004A0783">
      <w:pPr>
        <w:widowControl w:val="0"/>
        <w:spacing w:after="120" w:line="240" w:lineRule="auto"/>
        <w:rPr>
          <w:rFonts w:cstheme="minorHAnsi"/>
          <w:color w:val="000000" w:themeColor="text1"/>
        </w:rPr>
      </w:pPr>
      <w:r w:rsidRPr="00973E26">
        <w:rPr>
          <w:rFonts w:cstheme="minorHAnsi"/>
          <w:color w:val="000000" w:themeColor="text1"/>
        </w:rPr>
        <w:t>[</w:t>
      </w:r>
      <w:r w:rsidR="0096463B">
        <w:rPr>
          <w:rFonts w:cstheme="minorHAnsi"/>
          <w:color w:val="000000" w:themeColor="text1"/>
        </w:rPr>
        <w:t>8</w:t>
      </w:r>
      <w:r w:rsidRPr="00973E26">
        <w:rPr>
          <w:rFonts w:cstheme="minorHAnsi"/>
          <w:color w:val="000000" w:themeColor="text1"/>
        </w:rPr>
        <w:t xml:space="preserve">] Maggie Oster, </w:t>
      </w:r>
      <w:r w:rsidRPr="00973E26">
        <w:rPr>
          <w:rFonts w:cstheme="minorHAnsi"/>
          <w:i/>
          <w:iCs/>
          <w:color w:val="000000" w:themeColor="text1"/>
        </w:rPr>
        <w:t>Herbal Vinegar</w:t>
      </w:r>
      <w:r w:rsidRPr="00973E26">
        <w:rPr>
          <w:rFonts w:cstheme="minorHAnsi"/>
          <w:color w:val="000000" w:themeColor="text1"/>
        </w:rPr>
        <w:t>, p 3-5. However, many other sources make the same claims but none of these sources cite their original reference.</w:t>
      </w:r>
    </w:p>
    <w:p w14:paraId="31ADF9F8" w14:textId="521506A6" w:rsidR="00E74B77" w:rsidRPr="00973E26" w:rsidRDefault="00E74B77" w:rsidP="004A0783">
      <w:pPr>
        <w:spacing w:after="120" w:line="240" w:lineRule="auto"/>
        <w:rPr>
          <w:rFonts w:cstheme="minorHAnsi"/>
          <w:color w:val="000000" w:themeColor="text1"/>
          <w:shd w:val="clear" w:color="auto" w:fill="FFFFFF"/>
        </w:rPr>
      </w:pPr>
      <w:r w:rsidRPr="00973E26">
        <w:rPr>
          <w:rStyle w:val="Strong"/>
          <w:rFonts w:cstheme="minorHAnsi"/>
          <w:b w:val="0"/>
          <w:color w:val="000000" w:themeColor="text1"/>
        </w:rPr>
        <w:t>[</w:t>
      </w:r>
      <w:r w:rsidR="0096463B">
        <w:rPr>
          <w:rStyle w:val="Strong"/>
          <w:rFonts w:cstheme="minorHAnsi"/>
          <w:b w:val="0"/>
          <w:color w:val="000000" w:themeColor="text1"/>
        </w:rPr>
        <w:t>9</w:t>
      </w:r>
      <w:r w:rsidRPr="00973E26">
        <w:rPr>
          <w:rStyle w:val="Strong"/>
          <w:rFonts w:cstheme="minorHAnsi"/>
          <w:b w:val="0"/>
          <w:color w:val="000000" w:themeColor="text1"/>
        </w:rPr>
        <w:t xml:space="preserve">] </w:t>
      </w:r>
      <w:hyperlink r:id="rId45" w:history="1">
        <w:r w:rsidRPr="00973E26">
          <w:rPr>
            <w:rStyle w:val="Hyperlink"/>
            <w:rFonts w:cstheme="minorHAnsi"/>
            <w:color w:val="000000" w:themeColor="text1"/>
          </w:rPr>
          <w:t>Consorzio Produttori Aceto Balsamico Tradizionale di Modena"</w:t>
        </w:r>
      </w:hyperlink>
      <w:r w:rsidRPr="00973E26">
        <w:rPr>
          <w:rFonts w:cstheme="minorHAnsi"/>
          <w:color w:val="000000" w:themeColor="text1"/>
          <w:shd w:val="clear" w:color="auto" w:fill="FFFFFF"/>
        </w:rPr>
        <w:t>.</w:t>
      </w:r>
      <w:r w:rsidRPr="00973E26">
        <w:rPr>
          <w:rStyle w:val="apple-converted-space"/>
          <w:rFonts w:cstheme="minorHAnsi"/>
          <w:color w:val="000000" w:themeColor="text1"/>
          <w:shd w:val="clear" w:color="auto" w:fill="FFFFFF"/>
        </w:rPr>
        <w:t> </w:t>
      </w:r>
      <w:hyperlink r:id="rId46" w:history="1">
        <w:r w:rsidRPr="00973E26">
          <w:rPr>
            <w:rStyle w:val="Hyperlink"/>
            <w:rFonts w:cstheme="minorHAnsi"/>
            <w:color w:val="000000" w:themeColor="text1"/>
          </w:rPr>
          <w:t>Archived</w:t>
        </w:r>
      </w:hyperlink>
      <w:r w:rsidRPr="00973E26">
        <w:rPr>
          <w:rStyle w:val="apple-converted-space"/>
          <w:rFonts w:cstheme="minorHAnsi"/>
          <w:color w:val="000000" w:themeColor="text1"/>
          <w:shd w:val="clear" w:color="auto" w:fill="FFFFFF"/>
        </w:rPr>
        <w:t> </w:t>
      </w:r>
      <w:r w:rsidRPr="00973E26">
        <w:rPr>
          <w:rFonts w:cstheme="minorHAnsi"/>
          <w:color w:val="000000" w:themeColor="text1"/>
          <w:shd w:val="clear" w:color="auto" w:fill="FFFFFF"/>
        </w:rPr>
        <w:t>from the original on 13 April 2010</w:t>
      </w:r>
      <w:r w:rsidRPr="00973E26">
        <w:rPr>
          <w:rStyle w:val="reference-accessdate"/>
          <w:rFonts w:cstheme="minorHAnsi"/>
          <w:color w:val="000000" w:themeColor="text1"/>
          <w:shd w:val="clear" w:color="auto" w:fill="FFFFFF"/>
        </w:rPr>
        <w:t>. Retrieved</w:t>
      </w:r>
      <w:r w:rsidRPr="00973E26">
        <w:rPr>
          <w:rStyle w:val="apple-converted-space"/>
          <w:rFonts w:cstheme="minorHAnsi"/>
          <w:color w:val="000000" w:themeColor="text1"/>
          <w:shd w:val="clear" w:color="auto" w:fill="FFFFFF"/>
        </w:rPr>
        <w:t> </w:t>
      </w:r>
      <w:r w:rsidRPr="00973E26">
        <w:rPr>
          <w:rStyle w:val="nowrap"/>
          <w:rFonts w:cstheme="minorHAnsi"/>
          <w:color w:val="000000" w:themeColor="text1"/>
          <w:shd w:val="clear" w:color="auto" w:fill="FFFFFF"/>
        </w:rPr>
        <w:t>2010-03-25</w:t>
      </w:r>
      <w:r w:rsidRPr="00973E26">
        <w:rPr>
          <w:rFonts w:cstheme="minorHAnsi"/>
          <w:color w:val="000000" w:themeColor="text1"/>
          <w:shd w:val="clear" w:color="auto" w:fill="FFFFFF"/>
        </w:rPr>
        <w:t>.</w:t>
      </w:r>
    </w:p>
    <w:p w14:paraId="7A5B7003" w14:textId="57652D04" w:rsidR="00E74B77" w:rsidRPr="00973E26" w:rsidRDefault="00E74B77" w:rsidP="004A0783">
      <w:pPr>
        <w:spacing w:after="120" w:line="240" w:lineRule="auto"/>
        <w:rPr>
          <w:rFonts w:cstheme="minorHAnsi"/>
          <w:color w:val="000000" w:themeColor="text1"/>
        </w:rPr>
      </w:pPr>
      <w:r w:rsidRPr="00973E26">
        <w:rPr>
          <w:rFonts w:cstheme="minorHAnsi"/>
          <w:color w:val="000000" w:themeColor="text1"/>
          <w:shd w:val="clear" w:color="auto" w:fill="FFFFFF"/>
        </w:rPr>
        <w:t>[</w:t>
      </w:r>
      <w:r w:rsidR="0096463B">
        <w:rPr>
          <w:rFonts w:cstheme="minorHAnsi"/>
          <w:color w:val="000000" w:themeColor="text1"/>
          <w:shd w:val="clear" w:color="auto" w:fill="FFFFFF"/>
        </w:rPr>
        <w:t>10</w:t>
      </w:r>
      <w:r w:rsidRPr="00973E26">
        <w:rPr>
          <w:rFonts w:cstheme="minorHAnsi"/>
          <w:color w:val="000000" w:themeColor="text1"/>
          <w:shd w:val="clear" w:color="auto" w:fill="FFFFFF"/>
        </w:rPr>
        <w:t>] Giudici, Paolo, Federico Lemmetti, and Stefano Mazza.</w:t>
      </w:r>
      <w:r w:rsidRPr="00973E26">
        <w:rPr>
          <w:rStyle w:val="apple-converted-space"/>
          <w:rFonts w:cstheme="minorHAnsi"/>
          <w:color w:val="000000" w:themeColor="text1"/>
          <w:shd w:val="clear" w:color="auto" w:fill="FFFFFF"/>
        </w:rPr>
        <w:t> </w:t>
      </w:r>
      <w:r w:rsidRPr="00973E26">
        <w:rPr>
          <w:rStyle w:val="Emphasis"/>
          <w:rFonts w:cstheme="minorHAnsi"/>
          <w:color w:val="000000" w:themeColor="text1"/>
          <w:shd w:val="clear" w:color="auto" w:fill="FFFFFF"/>
        </w:rPr>
        <w:t>Balsamic vinegars: tradition, technology, trade</w:t>
      </w:r>
      <w:r w:rsidRPr="00973E26">
        <w:rPr>
          <w:rFonts w:cstheme="minorHAnsi"/>
          <w:color w:val="000000" w:themeColor="text1"/>
          <w:shd w:val="clear" w:color="auto" w:fill="FFFFFF"/>
        </w:rPr>
        <w:t>. “Chapter 2: History of Balsamic Vinegar”, Cham: Springer, 2015.</w:t>
      </w:r>
    </w:p>
    <w:p w14:paraId="0AE8F98B" w14:textId="77777777" w:rsidR="00E264D4" w:rsidRPr="007D1226" w:rsidRDefault="00E264D4" w:rsidP="004A0783">
      <w:pPr>
        <w:spacing w:after="120" w:line="240" w:lineRule="auto"/>
      </w:pPr>
    </w:p>
    <w:sectPr w:rsidR="00E264D4" w:rsidRPr="007D1226" w:rsidSect="00B53B17">
      <w:footerReference w:type="default" r:id="rId4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Sean Wilson" w:date="2020-12-23T15:33:00Z" w:initials="SW">
    <w:p w14:paraId="3F6C3E62" w14:textId="36A2168F" w:rsidR="00973E26" w:rsidRDefault="00973E26">
      <w:pPr>
        <w:pStyle w:val="CommentText"/>
      </w:pPr>
      <w:r>
        <w:rPr>
          <w:rStyle w:val="CommentReference"/>
        </w:rPr>
        <w:annotationRef/>
      </w:r>
    </w:p>
  </w:comment>
  <w:comment w:id="6" w:author="Vandewalle, Becky" w:date="2020-12-23T12:46:00Z" w:initials="VB">
    <w:p w14:paraId="1CD1FD32" w14:textId="69CBC2A2" w:rsidR="00E02A59" w:rsidRDefault="00E02A59">
      <w:pPr>
        <w:pStyle w:val="CommentText"/>
      </w:pPr>
      <w:r>
        <w:rPr>
          <w:rStyle w:val="CommentReference"/>
        </w:rPr>
        <w:annotationRef/>
      </w:r>
      <w:r>
        <w:t xml:space="preserve">The use of the quotes here and at the end of the section makes me think this passage is all from that source and generally is good to format specially as a block quote. If not, you can remove that! </w:t>
      </w:r>
    </w:p>
  </w:comment>
  <w:comment w:id="11" w:author="Vandewalle, Becky" w:date="2020-12-23T13:06:00Z" w:initials="VB">
    <w:p w14:paraId="699925A4" w14:textId="5AA7B1EF" w:rsidR="00630D8C" w:rsidRDefault="00630D8C">
      <w:pPr>
        <w:pStyle w:val="CommentText"/>
      </w:pPr>
      <w:r>
        <w:rPr>
          <w:rStyle w:val="CommentReference"/>
        </w:rPr>
        <w:annotationRef/>
      </w:r>
      <w:r>
        <w:t>Note: unfinished section</w:t>
      </w:r>
    </w:p>
  </w:comment>
  <w:comment w:id="17" w:author="Vandewalle, Becky" w:date="2020-12-23T13:04:00Z" w:initials="VB">
    <w:p w14:paraId="1B111046" w14:textId="2504BAFC" w:rsidR="00630D8C" w:rsidRDefault="00630D8C">
      <w:pPr>
        <w:pStyle w:val="CommentText"/>
      </w:pPr>
      <w:r>
        <w:rPr>
          <w:rStyle w:val="CommentReference"/>
        </w:rPr>
        <w:annotationRef/>
      </w:r>
      <w:r>
        <w:t>Missing page number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F6C3E62" w15:done="0"/>
  <w15:commentEx w15:paraId="1CD1FD32" w15:done="0"/>
  <w15:commentEx w15:paraId="699925A4" w15:done="0"/>
  <w15:commentEx w15:paraId="1B11104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DE1B7" w16cex:dateUtc="2020-12-23T21:33:00Z"/>
  <w16cex:commentExtensible w16cex:durableId="238DBAA1" w16cex:dateUtc="2020-12-23T18:46:00Z"/>
  <w16cex:commentExtensible w16cex:durableId="238DBF54" w16cex:dateUtc="2020-12-23T19:06:00Z"/>
  <w16cex:commentExtensible w16cex:durableId="238DBEEB" w16cex:dateUtc="2020-12-23T19: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F6C3E62" w16cid:durableId="238DE1B7"/>
  <w16cid:commentId w16cid:paraId="1CD1FD32" w16cid:durableId="238DBAA1"/>
  <w16cid:commentId w16cid:paraId="699925A4" w16cid:durableId="238DBF54"/>
  <w16cid:commentId w16cid:paraId="1B111046" w16cid:durableId="238DBEE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472A58" w14:textId="77777777" w:rsidR="00D23C7C" w:rsidRDefault="00D23C7C" w:rsidP="001838A0">
      <w:pPr>
        <w:spacing w:after="0" w:line="240" w:lineRule="auto"/>
      </w:pPr>
      <w:r>
        <w:separator/>
      </w:r>
    </w:p>
  </w:endnote>
  <w:endnote w:type="continuationSeparator" w:id="0">
    <w:p w14:paraId="4BD96CE4" w14:textId="77777777" w:rsidR="00D23C7C" w:rsidRDefault="00D23C7C" w:rsidP="001838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9291680"/>
      <w:docPartObj>
        <w:docPartGallery w:val="Page Numbers (Bottom of Page)"/>
        <w:docPartUnique/>
      </w:docPartObj>
    </w:sdtPr>
    <w:sdtEndPr>
      <w:rPr>
        <w:noProof/>
      </w:rPr>
    </w:sdtEndPr>
    <w:sdtContent>
      <w:p w14:paraId="05E588D6" w14:textId="77777777" w:rsidR="001838A0" w:rsidRDefault="001838A0">
        <w:pPr>
          <w:pStyle w:val="Footer"/>
          <w:jc w:val="center"/>
        </w:pPr>
        <w:r>
          <w:fldChar w:fldCharType="begin"/>
        </w:r>
        <w:r>
          <w:instrText xml:space="preserve"> PAGE   \* MERGEFORMAT </w:instrText>
        </w:r>
        <w:r>
          <w:fldChar w:fldCharType="separate"/>
        </w:r>
        <w:r w:rsidR="009D327D">
          <w:rPr>
            <w:noProof/>
          </w:rPr>
          <w:t>6</w:t>
        </w:r>
        <w:r>
          <w:rPr>
            <w:noProof/>
          </w:rPr>
          <w:fldChar w:fldCharType="end"/>
        </w:r>
      </w:p>
    </w:sdtContent>
  </w:sdt>
  <w:p w14:paraId="05E588D7" w14:textId="77777777" w:rsidR="001838A0" w:rsidRDefault="001838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6DCB32" w14:textId="77777777" w:rsidR="00D23C7C" w:rsidRDefault="00D23C7C" w:rsidP="001838A0">
      <w:pPr>
        <w:spacing w:after="0" w:line="240" w:lineRule="auto"/>
      </w:pPr>
      <w:r>
        <w:separator/>
      </w:r>
    </w:p>
  </w:footnote>
  <w:footnote w:type="continuationSeparator" w:id="0">
    <w:p w14:paraId="23955819" w14:textId="77777777" w:rsidR="00D23C7C" w:rsidRDefault="00D23C7C" w:rsidP="001838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06301"/>
    <w:multiLevelType w:val="hybridMultilevel"/>
    <w:tmpl w:val="906AD252"/>
    <w:lvl w:ilvl="0" w:tplc="5616F75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5F76CE"/>
    <w:multiLevelType w:val="hybridMultilevel"/>
    <w:tmpl w:val="A0CEA894"/>
    <w:lvl w:ilvl="0" w:tplc="494075EE">
      <w:numFmt w:val="bullet"/>
      <w:lvlText w:val=""/>
      <w:lvlJc w:val="left"/>
      <w:pPr>
        <w:ind w:left="720" w:hanging="360"/>
      </w:pPr>
      <w:rPr>
        <w:rFonts w:ascii="Symbol" w:eastAsiaTheme="minorHAns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ean Wilson">
    <w15:presenceInfo w15:providerId="None" w15:userId="Sean Wilson"/>
  </w15:person>
  <w15:person w15:author="Vandewalle, Becky">
    <w15:presenceInfo w15:providerId="AD" w15:userId="S::rcv3@illinois.edu::c510ab77-bc42-4ae4-a355-f1f87a4fd8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visionView w:comment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4F28"/>
    <w:rsid w:val="000164B6"/>
    <w:rsid w:val="000214A0"/>
    <w:rsid w:val="000264E0"/>
    <w:rsid w:val="000326DA"/>
    <w:rsid w:val="000678A9"/>
    <w:rsid w:val="00074E42"/>
    <w:rsid w:val="000817BB"/>
    <w:rsid w:val="000970F7"/>
    <w:rsid w:val="000A6BB4"/>
    <w:rsid w:val="000B6551"/>
    <w:rsid w:val="000C4F28"/>
    <w:rsid w:val="000D3A1F"/>
    <w:rsid w:val="000F0FF1"/>
    <w:rsid w:val="00100AC9"/>
    <w:rsid w:val="00102956"/>
    <w:rsid w:val="00107A0C"/>
    <w:rsid w:val="001140A7"/>
    <w:rsid w:val="0012659C"/>
    <w:rsid w:val="0013370E"/>
    <w:rsid w:val="00145524"/>
    <w:rsid w:val="001463A5"/>
    <w:rsid w:val="001637A1"/>
    <w:rsid w:val="00170A81"/>
    <w:rsid w:val="00172A69"/>
    <w:rsid w:val="00180EF5"/>
    <w:rsid w:val="001838A0"/>
    <w:rsid w:val="0019079B"/>
    <w:rsid w:val="001A7A42"/>
    <w:rsid w:val="001C0F9A"/>
    <w:rsid w:val="001C34CF"/>
    <w:rsid w:val="001D6114"/>
    <w:rsid w:val="001F43AD"/>
    <w:rsid w:val="00204D68"/>
    <w:rsid w:val="00213C34"/>
    <w:rsid w:val="00232945"/>
    <w:rsid w:val="00237793"/>
    <w:rsid w:val="00245437"/>
    <w:rsid w:val="00251EF0"/>
    <w:rsid w:val="002536F9"/>
    <w:rsid w:val="00261752"/>
    <w:rsid w:val="00277A8D"/>
    <w:rsid w:val="00291019"/>
    <w:rsid w:val="002918DC"/>
    <w:rsid w:val="0029219E"/>
    <w:rsid w:val="002B7F32"/>
    <w:rsid w:val="002C44B8"/>
    <w:rsid w:val="002E7A42"/>
    <w:rsid w:val="002F2A63"/>
    <w:rsid w:val="00307A5B"/>
    <w:rsid w:val="0032069E"/>
    <w:rsid w:val="0032546E"/>
    <w:rsid w:val="003320F6"/>
    <w:rsid w:val="00333AA7"/>
    <w:rsid w:val="00334F29"/>
    <w:rsid w:val="00364A6D"/>
    <w:rsid w:val="003663EB"/>
    <w:rsid w:val="00380CB5"/>
    <w:rsid w:val="00386B64"/>
    <w:rsid w:val="003C0E91"/>
    <w:rsid w:val="003F63B3"/>
    <w:rsid w:val="004005D6"/>
    <w:rsid w:val="0042474B"/>
    <w:rsid w:val="00456555"/>
    <w:rsid w:val="00476E61"/>
    <w:rsid w:val="00484491"/>
    <w:rsid w:val="004940E2"/>
    <w:rsid w:val="004A0783"/>
    <w:rsid w:val="004B7BEC"/>
    <w:rsid w:val="004C68F8"/>
    <w:rsid w:val="004E1286"/>
    <w:rsid w:val="004F61CF"/>
    <w:rsid w:val="005063AC"/>
    <w:rsid w:val="00526451"/>
    <w:rsid w:val="00535F9E"/>
    <w:rsid w:val="00536EB1"/>
    <w:rsid w:val="00591DF1"/>
    <w:rsid w:val="005A300D"/>
    <w:rsid w:val="005A6321"/>
    <w:rsid w:val="005C4815"/>
    <w:rsid w:val="005D67FB"/>
    <w:rsid w:val="005D7E8F"/>
    <w:rsid w:val="005E4CDB"/>
    <w:rsid w:val="005E7B8C"/>
    <w:rsid w:val="006004D8"/>
    <w:rsid w:val="00610132"/>
    <w:rsid w:val="0062438A"/>
    <w:rsid w:val="00630812"/>
    <w:rsid w:val="00630D8C"/>
    <w:rsid w:val="0063771F"/>
    <w:rsid w:val="006449A6"/>
    <w:rsid w:val="00662407"/>
    <w:rsid w:val="00664027"/>
    <w:rsid w:val="0067636E"/>
    <w:rsid w:val="00695601"/>
    <w:rsid w:val="006A3538"/>
    <w:rsid w:val="006B17C0"/>
    <w:rsid w:val="006C5496"/>
    <w:rsid w:val="006F55F6"/>
    <w:rsid w:val="007071B8"/>
    <w:rsid w:val="00725461"/>
    <w:rsid w:val="00740B2A"/>
    <w:rsid w:val="00743C95"/>
    <w:rsid w:val="007621DB"/>
    <w:rsid w:val="00796449"/>
    <w:rsid w:val="00797828"/>
    <w:rsid w:val="007B0C54"/>
    <w:rsid w:val="007B7B0D"/>
    <w:rsid w:val="007C26E9"/>
    <w:rsid w:val="007D1226"/>
    <w:rsid w:val="007D1EBF"/>
    <w:rsid w:val="007F5593"/>
    <w:rsid w:val="007F713B"/>
    <w:rsid w:val="008000C0"/>
    <w:rsid w:val="00856F37"/>
    <w:rsid w:val="008802B8"/>
    <w:rsid w:val="0088094D"/>
    <w:rsid w:val="008821EF"/>
    <w:rsid w:val="008A7B99"/>
    <w:rsid w:val="008B6DD9"/>
    <w:rsid w:val="008C0F3F"/>
    <w:rsid w:val="008C2713"/>
    <w:rsid w:val="008C3640"/>
    <w:rsid w:val="008E303A"/>
    <w:rsid w:val="008F3144"/>
    <w:rsid w:val="009377F1"/>
    <w:rsid w:val="00942A21"/>
    <w:rsid w:val="00946C02"/>
    <w:rsid w:val="0096463B"/>
    <w:rsid w:val="00973E26"/>
    <w:rsid w:val="009977F2"/>
    <w:rsid w:val="009D1B5B"/>
    <w:rsid w:val="009D327D"/>
    <w:rsid w:val="009F5A92"/>
    <w:rsid w:val="00A03B5D"/>
    <w:rsid w:val="00A17491"/>
    <w:rsid w:val="00A20F85"/>
    <w:rsid w:val="00A218CA"/>
    <w:rsid w:val="00A2467F"/>
    <w:rsid w:val="00A25F49"/>
    <w:rsid w:val="00A358B3"/>
    <w:rsid w:val="00A405BE"/>
    <w:rsid w:val="00A50F99"/>
    <w:rsid w:val="00A70EA8"/>
    <w:rsid w:val="00A7274F"/>
    <w:rsid w:val="00A96563"/>
    <w:rsid w:val="00AC1E42"/>
    <w:rsid w:val="00AC52CA"/>
    <w:rsid w:val="00AC5CA1"/>
    <w:rsid w:val="00B13DA2"/>
    <w:rsid w:val="00B22A53"/>
    <w:rsid w:val="00B305F5"/>
    <w:rsid w:val="00B475FC"/>
    <w:rsid w:val="00B53B17"/>
    <w:rsid w:val="00B62D1A"/>
    <w:rsid w:val="00B733DA"/>
    <w:rsid w:val="00B80AC3"/>
    <w:rsid w:val="00B8661A"/>
    <w:rsid w:val="00B87CB5"/>
    <w:rsid w:val="00B93D4F"/>
    <w:rsid w:val="00B96F1C"/>
    <w:rsid w:val="00BD103C"/>
    <w:rsid w:val="00BD4719"/>
    <w:rsid w:val="00BD5321"/>
    <w:rsid w:val="00C105DA"/>
    <w:rsid w:val="00C13844"/>
    <w:rsid w:val="00C33821"/>
    <w:rsid w:val="00C41144"/>
    <w:rsid w:val="00C579E4"/>
    <w:rsid w:val="00C73894"/>
    <w:rsid w:val="00C8089C"/>
    <w:rsid w:val="00C9121C"/>
    <w:rsid w:val="00C94F89"/>
    <w:rsid w:val="00CB3AE4"/>
    <w:rsid w:val="00CD3D1D"/>
    <w:rsid w:val="00CF0CF1"/>
    <w:rsid w:val="00D046CA"/>
    <w:rsid w:val="00D0653E"/>
    <w:rsid w:val="00D23C7C"/>
    <w:rsid w:val="00D24B26"/>
    <w:rsid w:val="00D2675F"/>
    <w:rsid w:val="00D30686"/>
    <w:rsid w:val="00D309B3"/>
    <w:rsid w:val="00D55066"/>
    <w:rsid w:val="00D579C2"/>
    <w:rsid w:val="00D810F6"/>
    <w:rsid w:val="00D8344C"/>
    <w:rsid w:val="00D87C3D"/>
    <w:rsid w:val="00DF5843"/>
    <w:rsid w:val="00DF75C7"/>
    <w:rsid w:val="00E02A59"/>
    <w:rsid w:val="00E151DA"/>
    <w:rsid w:val="00E264D4"/>
    <w:rsid w:val="00E41520"/>
    <w:rsid w:val="00E74B77"/>
    <w:rsid w:val="00E91DF3"/>
    <w:rsid w:val="00EC513B"/>
    <w:rsid w:val="00EE262E"/>
    <w:rsid w:val="00EE5E0D"/>
    <w:rsid w:val="00EE7789"/>
    <w:rsid w:val="00EF3C74"/>
    <w:rsid w:val="00F15D15"/>
    <w:rsid w:val="00F22E1C"/>
    <w:rsid w:val="00F256E8"/>
    <w:rsid w:val="00F37731"/>
    <w:rsid w:val="00F477AA"/>
    <w:rsid w:val="00F8452C"/>
    <w:rsid w:val="00F860DB"/>
    <w:rsid w:val="00FA04FA"/>
    <w:rsid w:val="00FB0121"/>
    <w:rsid w:val="00FD2B9A"/>
    <w:rsid w:val="00FE22E9"/>
    <w:rsid w:val="00FE5C87"/>
    <w:rsid w:val="00FE6233"/>
    <w:rsid w:val="00FF45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5886E"/>
  <w15:docId w15:val="{61319AFE-2138-4BC8-B881-E17A4D6B1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506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449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13DA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13DA2"/>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B13DA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13DA2"/>
    <w:rPr>
      <w:color w:val="0000FF"/>
      <w:u w:val="single"/>
    </w:rPr>
  </w:style>
  <w:style w:type="character" w:customStyle="1" w:styleId="mw-headline">
    <w:name w:val="mw-headline"/>
    <w:basedOn w:val="DefaultParagraphFont"/>
    <w:rsid w:val="00B13DA2"/>
  </w:style>
  <w:style w:type="paragraph" w:styleId="BalloonText">
    <w:name w:val="Balloon Text"/>
    <w:basedOn w:val="Normal"/>
    <w:link w:val="BalloonTextChar"/>
    <w:uiPriority w:val="99"/>
    <w:semiHidden/>
    <w:unhideWhenUsed/>
    <w:rsid w:val="00B13D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DA2"/>
    <w:rPr>
      <w:rFonts w:ascii="Tahoma" w:hAnsi="Tahoma" w:cs="Tahoma"/>
      <w:sz w:val="16"/>
      <w:szCs w:val="16"/>
    </w:rPr>
  </w:style>
  <w:style w:type="character" w:styleId="Strong">
    <w:name w:val="Strong"/>
    <w:basedOn w:val="DefaultParagraphFont"/>
    <w:uiPriority w:val="22"/>
    <w:qFormat/>
    <w:rsid w:val="00484491"/>
    <w:rPr>
      <w:b/>
      <w:bCs/>
    </w:rPr>
  </w:style>
  <w:style w:type="character" w:styleId="Emphasis">
    <w:name w:val="Emphasis"/>
    <w:basedOn w:val="DefaultParagraphFont"/>
    <w:uiPriority w:val="20"/>
    <w:qFormat/>
    <w:rsid w:val="006449A6"/>
    <w:rPr>
      <w:i/>
      <w:iCs/>
    </w:rPr>
  </w:style>
  <w:style w:type="character" w:customStyle="1" w:styleId="Heading2Char">
    <w:name w:val="Heading 2 Char"/>
    <w:basedOn w:val="DefaultParagraphFont"/>
    <w:link w:val="Heading2"/>
    <w:uiPriority w:val="9"/>
    <w:rsid w:val="006449A6"/>
    <w:rPr>
      <w:rFonts w:asciiTheme="majorHAnsi" w:eastAsiaTheme="majorEastAsia" w:hAnsiTheme="majorHAnsi" w:cstheme="majorBidi"/>
      <w:b/>
      <w:bCs/>
      <w:color w:val="4F81BD" w:themeColor="accent1"/>
      <w:sz w:val="26"/>
      <w:szCs w:val="26"/>
    </w:rPr>
  </w:style>
  <w:style w:type="character" w:styleId="HTMLCite">
    <w:name w:val="HTML Cite"/>
    <w:basedOn w:val="DefaultParagraphFont"/>
    <w:uiPriority w:val="99"/>
    <w:semiHidden/>
    <w:unhideWhenUsed/>
    <w:rsid w:val="006449A6"/>
    <w:rPr>
      <w:i/>
      <w:iCs/>
    </w:rPr>
  </w:style>
  <w:style w:type="paragraph" w:styleId="Header">
    <w:name w:val="header"/>
    <w:basedOn w:val="Normal"/>
    <w:link w:val="HeaderChar"/>
    <w:uiPriority w:val="99"/>
    <w:unhideWhenUsed/>
    <w:rsid w:val="001838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8A0"/>
  </w:style>
  <w:style w:type="paragraph" w:styleId="Footer">
    <w:name w:val="footer"/>
    <w:basedOn w:val="Normal"/>
    <w:link w:val="FooterChar"/>
    <w:uiPriority w:val="99"/>
    <w:unhideWhenUsed/>
    <w:rsid w:val="001838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8A0"/>
  </w:style>
  <w:style w:type="character" w:customStyle="1" w:styleId="reference-text">
    <w:name w:val="reference-text"/>
    <w:basedOn w:val="DefaultParagraphFont"/>
    <w:rsid w:val="00CD3D1D"/>
  </w:style>
  <w:style w:type="character" w:customStyle="1" w:styleId="languageicon">
    <w:name w:val="languageicon"/>
    <w:basedOn w:val="DefaultParagraphFont"/>
    <w:rsid w:val="00CD3D1D"/>
  </w:style>
  <w:style w:type="paragraph" w:styleId="ListParagraph">
    <w:name w:val="List Paragraph"/>
    <w:basedOn w:val="Normal"/>
    <w:uiPriority w:val="34"/>
    <w:qFormat/>
    <w:rsid w:val="00A218CA"/>
    <w:pPr>
      <w:ind w:left="720"/>
      <w:contextualSpacing/>
    </w:pPr>
  </w:style>
  <w:style w:type="character" w:customStyle="1" w:styleId="Heading1Char">
    <w:name w:val="Heading 1 Char"/>
    <w:basedOn w:val="DefaultParagraphFont"/>
    <w:link w:val="Heading1"/>
    <w:uiPriority w:val="9"/>
    <w:rsid w:val="00D55066"/>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55066"/>
    <w:pPr>
      <w:spacing w:line="259" w:lineRule="auto"/>
      <w:outlineLvl w:val="9"/>
    </w:pPr>
  </w:style>
  <w:style w:type="paragraph" w:styleId="TOC1">
    <w:name w:val="toc 1"/>
    <w:basedOn w:val="Normal"/>
    <w:next w:val="Normal"/>
    <w:autoRedefine/>
    <w:uiPriority w:val="39"/>
    <w:unhideWhenUsed/>
    <w:rsid w:val="00145524"/>
    <w:pPr>
      <w:tabs>
        <w:tab w:val="right" w:leader="dot" w:pos="9350"/>
      </w:tabs>
      <w:spacing w:after="100"/>
    </w:pPr>
  </w:style>
  <w:style w:type="paragraph" w:styleId="TOC2">
    <w:name w:val="toc 2"/>
    <w:basedOn w:val="Normal"/>
    <w:next w:val="Normal"/>
    <w:autoRedefine/>
    <w:uiPriority w:val="39"/>
    <w:unhideWhenUsed/>
    <w:rsid w:val="00C13844"/>
    <w:pPr>
      <w:spacing w:after="100"/>
      <w:ind w:left="220"/>
    </w:pPr>
  </w:style>
  <w:style w:type="paragraph" w:customStyle="1" w:styleId="Default">
    <w:name w:val="Default"/>
    <w:rsid w:val="007D1226"/>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7D122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D1226"/>
    <w:rPr>
      <w:sz w:val="20"/>
      <w:szCs w:val="20"/>
    </w:rPr>
  </w:style>
  <w:style w:type="character" w:styleId="EndnoteReference">
    <w:name w:val="endnote reference"/>
    <w:basedOn w:val="DefaultParagraphFont"/>
    <w:uiPriority w:val="99"/>
    <w:semiHidden/>
    <w:unhideWhenUsed/>
    <w:rsid w:val="007D1226"/>
    <w:rPr>
      <w:vertAlign w:val="superscript"/>
    </w:rPr>
  </w:style>
  <w:style w:type="table" w:styleId="TableGrid">
    <w:name w:val="Table Grid"/>
    <w:basedOn w:val="TableNormal"/>
    <w:uiPriority w:val="59"/>
    <w:rsid w:val="00EE5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E264D4"/>
  </w:style>
  <w:style w:type="character" w:customStyle="1" w:styleId="reference-accessdate">
    <w:name w:val="reference-accessdate"/>
    <w:basedOn w:val="DefaultParagraphFont"/>
    <w:rsid w:val="00E74B77"/>
  </w:style>
  <w:style w:type="character" w:customStyle="1" w:styleId="nowrap">
    <w:name w:val="nowrap"/>
    <w:basedOn w:val="DefaultParagraphFont"/>
    <w:rsid w:val="00E74B77"/>
  </w:style>
  <w:style w:type="paragraph" w:styleId="Revision">
    <w:name w:val="Revision"/>
    <w:hidden/>
    <w:uiPriority w:val="99"/>
    <w:semiHidden/>
    <w:rsid w:val="00E02A59"/>
    <w:pPr>
      <w:spacing w:after="0" w:line="240" w:lineRule="auto"/>
    </w:pPr>
  </w:style>
  <w:style w:type="character" w:styleId="CommentReference">
    <w:name w:val="annotation reference"/>
    <w:basedOn w:val="DefaultParagraphFont"/>
    <w:uiPriority w:val="99"/>
    <w:semiHidden/>
    <w:unhideWhenUsed/>
    <w:rsid w:val="00E02A59"/>
    <w:rPr>
      <w:sz w:val="16"/>
      <w:szCs w:val="16"/>
    </w:rPr>
  </w:style>
  <w:style w:type="paragraph" w:styleId="CommentText">
    <w:name w:val="annotation text"/>
    <w:basedOn w:val="Normal"/>
    <w:link w:val="CommentTextChar"/>
    <w:uiPriority w:val="99"/>
    <w:semiHidden/>
    <w:unhideWhenUsed/>
    <w:rsid w:val="00E02A59"/>
    <w:pPr>
      <w:spacing w:line="240" w:lineRule="auto"/>
    </w:pPr>
    <w:rPr>
      <w:sz w:val="20"/>
      <w:szCs w:val="20"/>
    </w:rPr>
  </w:style>
  <w:style w:type="character" w:customStyle="1" w:styleId="CommentTextChar">
    <w:name w:val="Comment Text Char"/>
    <w:basedOn w:val="DefaultParagraphFont"/>
    <w:link w:val="CommentText"/>
    <w:uiPriority w:val="99"/>
    <w:semiHidden/>
    <w:rsid w:val="00E02A59"/>
    <w:rPr>
      <w:sz w:val="20"/>
      <w:szCs w:val="20"/>
    </w:rPr>
  </w:style>
  <w:style w:type="paragraph" w:styleId="CommentSubject">
    <w:name w:val="annotation subject"/>
    <w:basedOn w:val="CommentText"/>
    <w:next w:val="CommentText"/>
    <w:link w:val="CommentSubjectChar"/>
    <w:uiPriority w:val="99"/>
    <w:semiHidden/>
    <w:unhideWhenUsed/>
    <w:rsid w:val="00E02A59"/>
    <w:rPr>
      <w:b/>
      <w:bCs/>
    </w:rPr>
  </w:style>
  <w:style w:type="character" w:customStyle="1" w:styleId="CommentSubjectChar">
    <w:name w:val="Comment Subject Char"/>
    <w:basedOn w:val="CommentTextChar"/>
    <w:link w:val="CommentSubject"/>
    <w:uiPriority w:val="99"/>
    <w:semiHidden/>
    <w:rsid w:val="00E02A59"/>
    <w:rPr>
      <w:b/>
      <w:bCs/>
      <w:sz w:val="20"/>
      <w:szCs w:val="20"/>
    </w:rPr>
  </w:style>
  <w:style w:type="character" w:styleId="UnresolvedMention">
    <w:name w:val="Unresolved Mention"/>
    <w:basedOn w:val="DefaultParagraphFont"/>
    <w:uiPriority w:val="99"/>
    <w:semiHidden/>
    <w:unhideWhenUsed/>
    <w:rsid w:val="00536E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8101465">
      <w:bodyDiv w:val="1"/>
      <w:marLeft w:val="0"/>
      <w:marRight w:val="0"/>
      <w:marTop w:val="0"/>
      <w:marBottom w:val="0"/>
      <w:divBdr>
        <w:top w:val="none" w:sz="0" w:space="0" w:color="auto"/>
        <w:left w:val="none" w:sz="0" w:space="0" w:color="auto"/>
        <w:bottom w:val="none" w:sz="0" w:space="0" w:color="auto"/>
        <w:right w:val="none" w:sz="0" w:space="0" w:color="auto"/>
      </w:divBdr>
    </w:div>
    <w:div w:id="1131243579">
      <w:bodyDiv w:val="1"/>
      <w:marLeft w:val="0"/>
      <w:marRight w:val="0"/>
      <w:marTop w:val="0"/>
      <w:marBottom w:val="0"/>
      <w:divBdr>
        <w:top w:val="none" w:sz="0" w:space="0" w:color="auto"/>
        <w:left w:val="none" w:sz="0" w:space="0" w:color="auto"/>
        <w:bottom w:val="none" w:sz="0" w:space="0" w:color="auto"/>
        <w:right w:val="none" w:sz="0" w:space="0" w:color="auto"/>
      </w:divBdr>
      <w:divsChild>
        <w:div w:id="1796101183">
          <w:marLeft w:val="0"/>
          <w:marRight w:val="0"/>
          <w:marTop w:val="0"/>
          <w:marBottom w:val="0"/>
          <w:divBdr>
            <w:top w:val="none" w:sz="0" w:space="0" w:color="auto"/>
            <w:left w:val="none" w:sz="0" w:space="0" w:color="auto"/>
            <w:bottom w:val="none" w:sz="0" w:space="0" w:color="auto"/>
            <w:right w:val="none" w:sz="0" w:space="0" w:color="auto"/>
          </w:divBdr>
          <w:divsChild>
            <w:div w:id="504707719">
              <w:marLeft w:val="0"/>
              <w:marRight w:val="0"/>
              <w:marTop w:val="0"/>
              <w:marBottom w:val="0"/>
              <w:divBdr>
                <w:top w:val="none" w:sz="0" w:space="0" w:color="auto"/>
                <w:left w:val="none" w:sz="0" w:space="0" w:color="auto"/>
                <w:bottom w:val="none" w:sz="0" w:space="0" w:color="auto"/>
                <w:right w:val="none" w:sz="0" w:space="0" w:color="auto"/>
              </w:divBdr>
            </w:div>
          </w:divsChild>
        </w:div>
        <w:div w:id="270013863">
          <w:marLeft w:val="0"/>
          <w:marRight w:val="0"/>
          <w:marTop w:val="0"/>
          <w:marBottom w:val="0"/>
          <w:divBdr>
            <w:top w:val="none" w:sz="0" w:space="0" w:color="auto"/>
            <w:left w:val="none" w:sz="0" w:space="0" w:color="auto"/>
            <w:bottom w:val="none" w:sz="0" w:space="0" w:color="auto"/>
            <w:right w:val="none" w:sz="0" w:space="0" w:color="auto"/>
          </w:divBdr>
        </w:div>
      </w:divsChild>
    </w:div>
    <w:div w:id="1210798865">
      <w:bodyDiv w:val="1"/>
      <w:marLeft w:val="0"/>
      <w:marRight w:val="0"/>
      <w:marTop w:val="0"/>
      <w:marBottom w:val="0"/>
      <w:divBdr>
        <w:top w:val="none" w:sz="0" w:space="0" w:color="auto"/>
        <w:left w:val="none" w:sz="0" w:space="0" w:color="auto"/>
        <w:bottom w:val="none" w:sz="0" w:space="0" w:color="auto"/>
        <w:right w:val="none" w:sz="0" w:space="0" w:color="auto"/>
      </w:divBdr>
    </w:div>
    <w:div w:id="1246501244">
      <w:bodyDiv w:val="1"/>
      <w:marLeft w:val="0"/>
      <w:marRight w:val="0"/>
      <w:marTop w:val="0"/>
      <w:marBottom w:val="0"/>
      <w:divBdr>
        <w:top w:val="none" w:sz="0" w:space="0" w:color="auto"/>
        <w:left w:val="none" w:sz="0" w:space="0" w:color="auto"/>
        <w:bottom w:val="none" w:sz="0" w:space="0" w:color="auto"/>
        <w:right w:val="none" w:sz="0" w:space="0" w:color="auto"/>
      </w:divBdr>
      <w:divsChild>
        <w:div w:id="1316183402">
          <w:marLeft w:val="0"/>
          <w:marRight w:val="0"/>
          <w:marTop w:val="0"/>
          <w:marBottom w:val="0"/>
          <w:divBdr>
            <w:top w:val="none" w:sz="0" w:space="0" w:color="auto"/>
            <w:left w:val="none" w:sz="0" w:space="0" w:color="auto"/>
            <w:bottom w:val="none" w:sz="0" w:space="0" w:color="auto"/>
            <w:right w:val="none" w:sz="0" w:space="0" w:color="auto"/>
          </w:divBdr>
          <w:divsChild>
            <w:div w:id="1903324566">
              <w:marLeft w:val="0"/>
              <w:marRight w:val="0"/>
              <w:marTop w:val="0"/>
              <w:marBottom w:val="0"/>
              <w:divBdr>
                <w:top w:val="none" w:sz="0" w:space="0" w:color="auto"/>
                <w:left w:val="none" w:sz="0" w:space="0" w:color="auto"/>
                <w:bottom w:val="none" w:sz="0" w:space="0" w:color="auto"/>
                <w:right w:val="none" w:sz="0" w:space="0" w:color="auto"/>
              </w:divBdr>
              <w:divsChild>
                <w:div w:id="1865747323">
                  <w:marLeft w:val="0"/>
                  <w:marRight w:val="0"/>
                  <w:marTop w:val="0"/>
                  <w:marBottom w:val="0"/>
                  <w:divBdr>
                    <w:top w:val="none" w:sz="0" w:space="0" w:color="auto"/>
                    <w:left w:val="none" w:sz="0" w:space="0" w:color="auto"/>
                    <w:bottom w:val="none" w:sz="0" w:space="0" w:color="auto"/>
                    <w:right w:val="none" w:sz="0" w:space="0" w:color="auto"/>
                  </w:divBdr>
                  <w:divsChild>
                    <w:div w:id="40495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89756">
          <w:marLeft w:val="0"/>
          <w:marRight w:val="0"/>
          <w:marTop w:val="0"/>
          <w:marBottom w:val="0"/>
          <w:divBdr>
            <w:top w:val="none" w:sz="0" w:space="0" w:color="auto"/>
            <w:left w:val="none" w:sz="0" w:space="0" w:color="auto"/>
            <w:bottom w:val="none" w:sz="0" w:space="0" w:color="auto"/>
            <w:right w:val="none" w:sz="0" w:space="0" w:color="auto"/>
          </w:divBdr>
          <w:divsChild>
            <w:div w:id="2005550241">
              <w:marLeft w:val="0"/>
              <w:marRight w:val="0"/>
              <w:marTop w:val="0"/>
              <w:marBottom w:val="0"/>
              <w:divBdr>
                <w:top w:val="none" w:sz="0" w:space="0" w:color="auto"/>
                <w:left w:val="none" w:sz="0" w:space="0" w:color="auto"/>
                <w:bottom w:val="none" w:sz="0" w:space="0" w:color="auto"/>
                <w:right w:val="none" w:sz="0" w:space="0" w:color="auto"/>
              </w:divBdr>
              <w:divsChild>
                <w:div w:id="61298744">
                  <w:marLeft w:val="0"/>
                  <w:marRight w:val="0"/>
                  <w:marTop w:val="0"/>
                  <w:marBottom w:val="0"/>
                  <w:divBdr>
                    <w:top w:val="none" w:sz="0" w:space="0" w:color="auto"/>
                    <w:left w:val="none" w:sz="0" w:space="0" w:color="auto"/>
                    <w:bottom w:val="none" w:sz="0" w:space="0" w:color="auto"/>
                    <w:right w:val="none" w:sz="0" w:space="0" w:color="auto"/>
                  </w:divBdr>
                  <w:divsChild>
                    <w:div w:id="118215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281293">
      <w:bodyDiv w:val="1"/>
      <w:marLeft w:val="0"/>
      <w:marRight w:val="0"/>
      <w:marTop w:val="0"/>
      <w:marBottom w:val="0"/>
      <w:divBdr>
        <w:top w:val="none" w:sz="0" w:space="0" w:color="auto"/>
        <w:left w:val="none" w:sz="0" w:space="0" w:color="auto"/>
        <w:bottom w:val="none" w:sz="0" w:space="0" w:color="auto"/>
        <w:right w:val="none" w:sz="0" w:space="0" w:color="auto"/>
      </w:divBdr>
    </w:div>
    <w:div w:id="1580210410">
      <w:bodyDiv w:val="1"/>
      <w:marLeft w:val="0"/>
      <w:marRight w:val="0"/>
      <w:marTop w:val="0"/>
      <w:marBottom w:val="0"/>
      <w:divBdr>
        <w:top w:val="none" w:sz="0" w:space="0" w:color="auto"/>
        <w:left w:val="none" w:sz="0" w:space="0" w:color="auto"/>
        <w:bottom w:val="none" w:sz="0" w:space="0" w:color="auto"/>
        <w:right w:val="none" w:sz="0" w:space="0" w:color="auto"/>
      </w:divBdr>
    </w:div>
    <w:div w:id="1752118466">
      <w:bodyDiv w:val="1"/>
      <w:marLeft w:val="0"/>
      <w:marRight w:val="0"/>
      <w:marTop w:val="0"/>
      <w:marBottom w:val="0"/>
      <w:divBdr>
        <w:top w:val="none" w:sz="0" w:space="0" w:color="auto"/>
        <w:left w:val="none" w:sz="0" w:space="0" w:color="auto"/>
        <w:bottom w:val="none" w:sz="0" w:space="0" w:color="auto"/>
        <w:right w:val="none" w:sz="0" w:space="0" w:color="auto"/>
      </w:divBdr>
      <w:divsChild>
        <w:div w:id="286282092">
          <w:blockQuote w:val="1"/>
          <w:marLeft w:val="720"/>
          <w:marRight w:val="720"/>
          <w:marTop w:val="100"/>
          <w:marBottom w:val="100"/>
          <w:divBdr>
            <w:top w:val="none" w:sz="0" w:space="0" w:color="auto"/>
            <w:left w:val="none" w:sz="0" w:space="0" w:color="auto"/>
            <w:bottom w:val="none" w:sz="0" w:space="0" w:color="auto"/>
            <w:right w:val="none" w:sz="0" w:space="0" w:color="auto"/>
          </w:divBdr>
        </w:div>
        <w:div w:id="855271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6688571">
      <w:bodyDiv w:val="1"/>
      <w:marLeft w:val="0"/>
      <w:marRight w:val="0"/>
      <w:marTop w:val="0"/>
      <w:marBottom w:val="0"/>
      <w:divBdr>
        <w:top w:val="none" w:sz="0" w:space="0" w:color="auto"/>
        <w:left w:val="none" w:sz="0" w:space="0" w:color="auto"/>
        <w:bottom w:val="none" w:sz="0" w:space="0" w:color="auto"/>
        <w:right w:val="none" w:sz="0" w:space="0" w:color="auto"/>
      </w:divBdr>
      <w:divsChild>
        <w:div w:id="14404428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583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Trebbiano" TargetMode="External"/><Relationship Id="rId29" Type="http://schemas.openxmlformats.org/officeDocument/2006/relationships/image" Target="media/image16.jpeg"/><Relationship Id="rId11" Type="http://schemas.microsoft.com/office/2018/08/relationships/commentsExtensible" Target="commentsExtensible.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yperlink" Target="http://www.balsamico.it/"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49"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hyperlink" Target="https://vintnershall.co.uk/"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en.wikipedia.org/wiki/Lambrusco"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yperlink" Target="https://web.archive.org/web/20100413104746/http:/www.balsamico.it/" TargetMode="External"/><Relationship Id="rId20" Type="http://schemas.openxmlformats.org/officeDocument/2006/relationships/image" Target="media/image7.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B7A38DD5-3CA5-41CA-98A4-CAEED010D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12</Pages>
  <Words>2641</Words>
  <Characters>15055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 Wilson</dc:creator>
  <cp:lastModifiedBy>Sean Wilson</cp:lastModifiedBy>
  <cp:revision>131</cp:revision>
  <dcterms:created xsi:type="dcterms:W3CDTF">2020-06-15T17:47:00Z</dcterms:created>
  <dcterms:modified xsi:type="dcterms:W3CDTF">2021-08-23T14:53:00Z</dcterms:modified>
</cp:coreProperties>
</file>